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GemKHBVO NRW (Nordrhein-Westfalen) — Rechtliche Stellung der Kämmerin oder des Kämmerers</w:t>
      </w:r>
    </w:p>
    <w:p>
      <w:r>
        <w:rPr>
          <w:color w:val="555555"/>
          <w:sz w:val="18"/>
        </w:rPr>
        <w:t xml:space="preserve">Gemeindekrankenhausbetriebsverordnung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Betriebsleitung hat der Kämmerin oder dem Kämmerer den Entwurf des Wirtschaftsplans, der Ergebnis- und Finanzplanung und des Jahresabschlusses zuzuleiten. Sie hat ihr oder ihm ferner die Zwischenberichte sowie die Ergebnisse der geführten Statistiken und der Kosten- und Leistungsrechnungen zur Verfügung zu stellen; auf Verlangen hat sie darüber hinaus alle sonstigen finanzwirtschaftlichen Auskünfte sowie Zwischenberichte auch in kürzeren Zeitabständen zu erteilen.</w:t>
      </w:r>
    </w:p>
    <w:p>
      <w:r>
        <w:t xml:space="preserve">(2) Treten Kämmerin oder Kämmerer einem nach Absatz 1 Satz 1 vorgelegten Entwurf nicht bei, so ist der Entwurf den Einwendungen entsprechend zu ändern, soweit die Bürgermeisterin oder der Bürgermeister dies verlangen.</w:t>
      </w:r>
    </w:p>
    <w:p>
      <w:r>
        <w:t xml:space="preserve">Teil 2</w:t>
      </w:r>
    </w:p>
    <w:p>
      <w:r>
        <w:t xml:space="preserve">Wirtschaftsführung und Rechnungswesen, Prüfung</w:t>
      </w:r>
    </w:p>
    <w:p>
      <w:r>
        <w:rPr>
          <w:color w:val="555555"/>
          <w:sz w:val="17"/>
        </w:rPr>
        <w:t xml:space="preserve">Zitiervorschlag: § 8 GemKHBVO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https://recht.nulegal.eu/gesetze/GemKHBVO%20NRW/8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GemKHBVO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