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GemAusGO — Einberufung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beruft den Gemeinsamen Ausschuß zu Informationssitzungen (Artikel 53a Abs. 2 des Grundgesetzes) ein.</w:t>
      </w:r>
    </w:p>
    <w:p>
      <w:r>
        <w:t xml:space="preserve">(2) Der Vorsitzende hat den Gemeinsamen Ausschuß einzuberufen, wenn der Bundespräsident, der Bundeskanzler oder sechs Mitglieder des Gemeinsamen Ausschusses es verlangen oder wenn die Voraussetzungen des Artikel 115a Abs. 2 des Grundgesetzes vorliegen.</w:t>
      </w:r>
    </w:p>
    <w:p>
      <w:r>
        <w:t xml:space="preserve">(3) Der Vorsitzende des Gemeinsamen Ausschusses unterrichtet die Bundesregierung unverzüglich über die Einberufung.</w:t>
      </w:r>
    </w:p>
    <w:p>
      <w:r>
        <w:rPr>
          <w:color w:val="555555"/>
          <w:sz w:val="17"/>
        </w:rPr>
        <w:t xml:space="preserve">Zitiervorschlag: § 8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