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GemAusGO — Rechte der Vertreter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Stellvertreter haben die gleichen Rechte und Pflichten wie die Mitglieder des Gemeinsamen Ausschusses; Stimm- und Antragsrecht haben sie nur im Falle der Vertretung.</w:t>
      </w:r>
    </w:p>
    <w:p>
      <w:r>
        <w:t xml:space="preserve">(2) Die vom Bundestag bestimmten Stellvertreter können nur Mitglieder ihrer Fraktion vertreten. Die Stellvertreter treten in der Reihenfolge ein, in der sie von der Fraktion vorgeschlagen worden sind.</w:t>
      </w:r>
    </w:p>
    <w:p>
      <w:r>
        <w:rPr>
          <w:color w:val="555555"/>
          <w:sz w:val="17"/>
        </w:rPr>
        <w:t xml:space="preserve">Zitiervorschlag: § 5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