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GemAusGO — Bestimmung der Mitglieder des Bundestages</w:t>
      </w:r>
    </w:p>
    <w:p>
      <w:r>
        <w:rPr>
          <w:color w:val="555555"/>
          <w:sz w:val="18"/>
        </w:rPr>
        <w:t xml:space="preserve">Geschäftsordnung für den Gemeinsamen Ausschuß</w:t>
      </w:r>
    </w:p>
    <w:p>
      <w:r>
        <w:rPr>
          <w:color w:val="555555"/>
          <w:sz w:val="18"/>
        </w:rPr>
        <w:t xml:space="preserve">Stand: 10.06.2019 (konsolidierte Textfassung, kein amtliches Inkrafttretensdatum)</w:t>
      </w:r>
    </w:p>
    <w:p>
      <w:r>
        <w:t xml:space="preserve">(1) Die dem Gemeinsamen Ausschuß angehörenden Abgeordneten und ihre Stellvertreter werden zu Beginn jeder Wahlperiode vom Bundestag durch Beschluß entsprechend dem Stärkeverhältnis der Fraktionen bis zu einer erneuten Bestellung bestimmt. Jede Fraktion schlägt aus ihren Reihen eine entsprechende Anzahl von Mitgliedern und Stellvertretern vor.</w:t>
      </w:r>
    </w:p>
    <w:p>
      <w:r>
        <w:t xml:space="preserve">(2) Der Präsident des Bundestages ist von Amts wegen Mitglied des Gemeinsamen Ausschusses. Er ist der Fraktion, der er angehört, anzurechnen.</w:t>
      </w:r>
    </w:p>
    <w:p>
      <w:r>
        <w:rPr>
          <w:color w:val="555555"/>
          <w:sz w:val="17"/>
        </w:rPr>
        <w:t xml:space="preserve">Zitiervorschlag: § 2 GemAusGO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https://recht.nulegal.eu/gesetze/GemAusGO/2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