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GemAusGO — Sitzungsprotokolle</w:t>
      </w:r>
    </w:p>
    <w:p>
      <w:r>
        <w:rPr>
          <w:color w:val="555555"/>
          <w:sz w:val="18"/>
        </w:rPr>
        <w:t xml:space="preserve">Geschäftsordnung für den Gemeinsamen Ausschuß</w:t>
      </w:r>
    </w:p>
    <w:p>
      <w:r>
        <w:rPr>
          <w:color w:val="555555"/>
          <w:sz w:val="18"/>
        </w:rPr>
        <w:t xml:space="preserve">Stand: 10.06.2019 (konsolidierte Textfassung, kein amtliches Inkrafttretensdatum)</w:t>
      </w:r>
    </w:p>
    <w:p>
      <w:r>
        <w:t xml:space="preserve">(1) Über jede Sitzung des Gemeinsamen Ausschusses wird ein Protokoll angefertigt, das mindestens die Anträge und die Beschlüsse enthalten und den wesentlichen Verlauf der Beratung wiedergeben muß. Das Protokoll wird vom Vorsitzenden unterzeichnet. Es liegt während der der Unterzeichnung folgenden Sitzung zur Einsicht auf und gilt als genehmigt, wenn bis zum Schluß dieser Sitzung kein Einspruch erhoben wird. Die Geheimschutzordnung des Bundestages findet entsprechende Anwendung.</w:t>
      </w:r>
    </w:p>
    <w:p>
      <w:r>
        <w:t xml:space="preserve">(2) Über Einsprüche gegen das Protokoll entscheidet der Gemeinsame Ausschuß.</w:t>
      </w:r>
    </w:p>
    <w:p>
      <w:r>
        <w:rPr>
          <w:color w:val="555555"/>
          <w:sz w:val="17"/>
        </w:rPr>
        <w:t xml:space="preserve">Zitiervorschlag: § 17 GemAusGO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https://recht.nulegal.eu/gesetze/GemAusGO/17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