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GemAusGO — Teilnahme an den Sitzungen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Bundespräsident hat das Recht, an allen Sitzungen des Gemeinsamen Ausschusses teilzunehmen.</w:t>
      </w:r>
    </w:p>
    <w:p>
      <w:r>
        <w:t xml:space="preserve">(2) Die Mitglieder der Bundesregierung haben das Recht und auf Beschluß des Ausschusses die Pflicht, an allen Sitzungen des Gemeinsamen Ausschusses teilzunehmen. Sie müssen jederzeit gehört werden.</w:t>
      </w:r>
    </w:p>
    <w:p>
      <w:r>
        <w:t xml:space="preserve">(3) Hat der Gemeinsame Ausschuß nach § 10 geheime Beratung beschlossen, können nur die Mitglieder und die Stellvertreter an der Sitzung teilnehmen. Dasselbe gilt für Informationssitzungen (Artikel 53a Abs. 2 des Grundgesetzes).</w:t>
      </w:r>
    </w:p>
    <w:p>
      <w:r>
        <w:t xml:space="preserve">(4) Der Gemeinsame Ausschuß kann anderen Personen die Teilnahme an seinen Sitzungen gestatten.</w:t>
      </w:r>
    </w:p>
    <w:p>
      <w:r>
        <w:rPr>
          <w:color w:val="555555"/>
          <w:sz w:val="17"/>
        </w:rPr>
        <w:t xml:space="preserve">Zitiervorschlag: § 11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