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GemAV — Bekanntmachung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31.12.2020 bis 01.01.2021. Dies ist nicht die aktuelle Fassung.</w:t>
      </w:r>
    </w:p>
    <w:p>
      <w:r>
        <w:t xml:space="preserve">Zusätzlich zu den Angaben nach § 29 Absatz 1 Satz 2 des Erneuerbare-Energien-Gesetzes macht die Bundesnetzagentur bei den gemeinsamen Ausschreibungen folgende Angaben bekannt:</w:t>
      </w:r>
    </w:p>
    <w:p>
      <w:pPr>
        <w:ind w:left="420"/>
      </w:pPr>
      <w:r>
        <w:t xml:space="preserve">1. die in dem Gebotstermin der gemeinsamen Ausschreibung anwendbare Terminobergrenze für das Netzausbaugebiet nach § 8 Absatz 1,</w:t>
      </w:r>
    </w:p>
    <w:p>
      <w:pPr>
        <w:ind w:left="420"/>
      </w:pPr>
      <w:r>
        <w:t xml:space="preserve">2. einen Hinweis auf die Festlegung der Verteilernetzausbaugebiete und der Verteilernetzkomponenten nach § 11 und</w:t>
      </w:r>
    </w:p>
    <w:p>
      <w:pPr>
        <w:ind w:left="420"/>
      </w:pPr>
      <w:r>
        <w:t xml:space="preserve">3. die in dem Gebotstermin der gemeinsamen Ausschreibungen anwendbaren Höchstwerte nach den §§ 12 bis 17.</w:t>
      </w:r>
    </w:p>
    <w:p>
      <w:r>
        <w:rPr>
          <w:color w:val="555555"/>
          <w:sz w:val="17"/>
        </w:rPr>
        <w:t xml:space="preserve">Zitiervorschlag: § 5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