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GemAV — Ausschreibungsbestimmungen des Erneuerbare-Energien-Gesetzes</w:t>
      </w:r>
    </w:p>
    <w:p>
      <w:r>
        <w:rPr>
          <w:color w:val="555555"/>
          <w:sz w:val="18"/>
        </w:rPr>
        <w:t xml:space="preserve">Verordnung zu den gemeinsamen Ausschreibungen</w:t>
      </w:r>
    </w:p>
    <w:p>
      <w:r>
        <w:rPr>
          <w:color w:val="555555"/>
          <w:sz w:val="18"/>
        </w:rPr>
        <w:t xml:space="preserve">Historische Fassung: Stand 31.12.2020 bis 01.01.2021. Dies ist nicht die aktuelle Fassung.</w:t>
      </w:r>
    </w:p>
    <w:p>
      <w:r>
        <w:t xml:space="preserve">Bei den gemeinsamen Ausschreibungen sind die Regelungen des Erneuerbare-Energien-Gesetzes entsprechend anzuwenden, sofern in dieser Verordnung nicht etwas Abweichendes geregelt worden ist. Die Ausschreibungsbestimmungen für Windenergieanlagen an Land nach den §§ 36, 36a, 36c bis 36f und 36i des Erneuerbare-Energien-Gesetzes und die Ausschreibungsbestimmungen für Solaranlagen nach den §§ 37 bis 38b des Erneuerbare-Energien-Gesetzes sind entsprechend auf Gebote der gemeinsamen Ausschreibungen anzuwenden, soweit die nachfolgenden Bestimmungen nichts anderes regeln.</w:t>
      </w:r>
    </w:p>
    <w:p>
      <w:r>
        <w:rPr>
          <w:color w:val="555555"/>
          <w:sz w:val="17"/>
        </w:rPr>
        <w:t xml:space="preserve">Zitiervorschlag: § 3 GemAV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