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GemAV — Festlegung und Veröffentlichung durch die Bundesnetzagentur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(1) Die Bundesnetzagentur legt jeweils im Dezember 2017 und im August 2019 Folgendes fest:</w:t>
      </w:r>
    </w:p>
    <w:p>
      <w:pPr>
        <w:ind w:left="420"/>
      </w:pPr>
      <w:r>
        <w:t xml:space="preserve">1. die Verteilernetzausbaugebiete und</w:t>
      </w:r>
    </w:p>
    <w:p>
      <w:pPr>
        <w:ind w:left="420"/>
      </w:pPr>
      <w:r>
        <w:t xml:space="preserve">2. nach Maßgabe des § 10 für jedes Verteilernetzausbaugebiet</w:t>
      </w:r>
    </w:p>
    <w:p>
      <w:pPr>
        <w:ind w:left="780"/>
      </w:pPr>
      <w:r>
        <w:t xml:space="preserve">a) die Verteilernetzkomponente für Windenergieanlagen an Land und</w:t>
      </w:r>
    </w:p>
    <w:p>
      <w:pPr>
        <w:ind w:left="780"/>
      </w:pPr>
      <w:r>
        <w:t xml:space="preserve">b) die Verteilernetzkomponente für Solaranlagen.</w:t>
      </w:r>
    </w:p>
    <w:p>
      <w:r>
        <w:t xml:space="preserve">Die Bundesnetzagentur veröffentlicht die Festlegungen nach Satz 1 auf ihrer Internetseite. Für die Festlegung der modifizierten Gebotswerte und die Zuschlagserteilung in einem Gebotstermin ist jeweils die letzte Veröffentlichung nach Satz 1 vor diesem Gebotstermin maßgeblich.</w:t>
      </w:r>
    </w:p>
    <w:p>
      <w:r>
        <w:t xml:space="preserve">(2) Die Festlegung nach Absatz 1 erfolgt ausschließlich auf Grundlage der in Anlage 1 genannten Datenquellen. Im Marktstammdatenregister erfasste Daten werden mit dem jeweiligen Stand zum ersten Tag des der Festlegung nach Absatz 1 vorangehenden Monats wie folgt einbezogen:</w:t>
      </w:r>
    </w:p>
    <w:p>
      <w:pPr>
        <w:ind w:left="420"/>
      </w:pPr>
      <w:r>
        <w:t xml:space="preserve">1. Daten von Bestandsanlagen nach § 2 Nummer 1 der Marktstammdatenregisterverordnung; sofern für diese Daten die Netzbetreiberprüfung nach der Verantwortungsübernahme nach § 12 Absatz 1 der Marktstammdatenregisterverordnung noch nicht abgeschlossen ist, wird der Datenstand zum Zeitpunkt vor der Verantwortungsübernahme verwendet, und</w:t>
      </w:r>
    </w:p>
    <w:p>
      <w:pPr>
        <w:ind w:left="420"/>
      </w:pPr>
      <w:r>
        <w:t xml:space="preserve">2. Daten von nach dem 30. Juni 2017 nach der Marktstammdatenregisterverordnung gemeldeten Anlagen, sofern diese Daten nach § 13 der Marktstammdatenregisterverordnung vom Netzbetreiber bestätigt wurden.</w:t>
      </w:r>
    </w:p>
    <w:p>
      <w:r>
        <w:t xml:space="preserve">(3) Die Festlegung der Verteilernetzausbaugebiete und der Verteilernetzkomponenten nach den Absätzen 1 und 2 ist nicht selbständig gerichtlich überprüfbar.</w:t>
      </w:r>
    </w:p>
    <w:p>
      <w:r>
        <w:rPr>
          <w:color w:val="555555"/>
          <w:sz w:val="17"/>
        </w:rPr>
        <w:t xml:space="preserve">Zitiervorschlag: § 11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