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GeistwStiftG — Direktionsversammlung</w:t>
      </w:r>
    </w:p>
    <w:p>
      <w:r>
        <w:rPr>
          <w:color w:val="555555"/>
          <w:sz w:val="18"/>
        </w:rPr>
        <w:t xml:space="preserve">Gesetz zur Errichtung einer Stiftung Deutsche Geisteswissenschaftliche Institute im Ausland, Bonn</w:t>
      </w:r>
    </w:p>
    <w:p>
      <w:r>
        <w:rPr>
          <w:color w:val="555555"/>
          <w:sz w:val="18"/>
        </w:rPr>
        <w:t xml:space="preserve">Stand: 10.06.2019 (konsolidierte Textfassung, kein amtliches Inkrafttretensdatum)</w:t>
      </w:r>
    </w:p>
    <w:p>
      <w:r>
        <w:t xml:space="preserve">(1) Die Direktionsversammlung setzt sich aus den Direktorinnen und Direktoren der Institute zusammen.</w:t>
      </w:r>
    </w:p>
    <w:p>
      <w:r>
        <w:t xml:space="preserve">(2) Die Direktionsversammlung wählt aus ihrer Mitte eine Sprecherin oder einen Sprecher sowie eine hierfür stellvertretende Person und bestimmt ihre ständigen Gäste im Stiftungsrat.</w:t>
      </w:r>
    </w:p>
    <w:p>
      <w:r>
        <w:t xml:space="preserve">(3) Die Direktionsversammlung nimmt über die von ihr bestimmten ständigen Gäste im Stiftungsrat an der Willensbildung der Stiftung teil.</w:t>
      </w:r>
    </w:p>
    <w:p>
      <w:r>
        <w:t xml:space="preserve">(4) Die Direktionsversammlung entscheidet in der Regel in Sitzungen, die die Sprecherin oder der Sprecher nach Bedarf, jedoch mindestens einmal im Jahr, einberuft. Auf Antrag von mindestens der Hälfte der Mitglieder muss eine Sitzung einberufen werden. Die Direktionsversammlung fasst ihre Beschlüsse mit der Mehrheit der anwesenden Mitglieder.</w:t>
      </w:r>
    </w:p>
    <w:p>
      <w:r>
        <w:t xml:space="preserve">(5) Die Einzelheiten regelt die Satzung.</w:t>
      </w:r>
    </w:p>
    <w:p>
      <w:r>
        <w:rPr>
          <w:color w:val="555555"/>
          <w:sz w:val="17"/>
        </w:rPr>
        <w:t xml:space="preserve">Zitiervorschlag: § 8 GeistwStiftG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https://recht.nulegal.eu/gesetze/GeistwStiftG/8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