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GeigbMstrV — Arbeitsprobe</w:t>
      </w:r>
    </w:p>
    <w:p>
      <w:r>
        <w:rPr>
          <w:color w:val="555555"/>
          <w:sz w:val="18"/>
        </w:rPr>
        <w:t xml:space="preserve">Geigenbauermeisterverordnung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Arbeitsprobe sind drei der nachstehend genannten Arbeiten, davon in jedem Fall die nach Nummer 1, auszuführen:</w:t>
      </w:r>
    </w:p>
    <w:p>
      <w:pPr>
        <w:ind w:left="420"/>
      </w:pPr>
      <w:r>
        <w:t xml:space="preserve">1. Anfertigen eines Halsanschäfters,</w:t>
      </w:r>
    </w:p>
    <w:p>
      <w:pPr>
        <w:ind w:left="420"/>
      </w:pPr>
      <w:r>
        <w:t xml:space="preserve">2. Einpassen eines Wirbelkastenfutters,</w:t>
      </w:r>
    </w:p>
    <w:p>
      <w:pPr>
        <w:ind w:left="420"/>
      </w:pPr>
      <w:r>
        <w:t xml:space="preserve">3. Einpassen eines Baßbalkens,</w:t>
      </w:r>
    </w:p>
    <w:p>
      <w:pPr>
        <w:ind w:left="420"/>
      </w:pPr>
      <w:r>
        <w:t xml:space="preserve">4. Umschneiden eines Randes und Einlegen eines Spanes,</w:t>
      </w:r>
    </w:p>
    <w:p>
      <w:pPr>
        <w:ind w:left="420"/>
      </w:pPr>
      <w:r>
        <w:t xml:space="preserve">5. Montieren eines Streichinstrumentes,</w:t>
      </w:r>
    </w:p>
    <w:p>
      <w:pPr>
        <w:ind w:left="420"/>
      </w:pPr>
      <w:r>
        <w:t xml:space="preserve">6. Anfertigen eines Griffbrettes,</w:t>
      </w:r>
    </w:p>
    <w:p>
      <w:pPr>
        <w:ind w:left="420"/>
      </w:pPr>
      <w:r>
        <w:t xml:space="preserve">7. Herstellen und Einpassen einer Stimme sowie Aufschneiden eines Steges,</w:t>
      </w:r>
    </w:p>
    <w:p>
      <w:pPr>
        <w:ind w:left="420"/>
      </w:pPr>
      <w:r>
        <w:t xml:space="preserve">8. Ausschneiden eines F-Loches,</w:t>
      </w:r>
    </w:p>
    <w:p>
      <w:pPr>
        <w:ind w:left="420"/>
      </w:pPr>
      <w:r>
        <w:t xml:space="preserve">9. Reparieren eines Deckenrisses,</w:t>
      </w:r>
    </w:p>
    <w:p>
      <w:pPr>
        <w:ind w:left="420"/>
      </w:pPr>
      <w:r>
        <w:t xml:space="preserve">10. Ansetzen eines Deckenrandes oder einer Deckenecke mit Verputzen und Retuschieren.</w:t>
      </w:r>
    </w:p>
    <w:p>
      <w:r>
        <w:t xml:space="preserve">(2) In der Arbeitsprobe sind die wichtigsten Fertigkeiten und Kenntnisse zu prüfen, die in der Meisterprüfungsarbeit nicht oder nur unzureichend nachgewiesen werden konnten.</w:t>
      </w:r>
    </w:p>
    <w:p>
      <w:r>
        <w:rPr>
          <w:color w:val="555555"/>
          <w:sz w:val="17"/>
        </w:rPr>
        <w:t xml:space="preserve">Zitiervorschlag: § 4 GeigbMstrV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https://recht.nulegal.eu/gesetze/GeigbMstrV/4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