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GeigbMstrV — Gliederung, Dauer und Bestehen der praktischen Prüfung (Teil I)</w:t>
      </w:r>
    </w:p>
    <w:p>
      <w:r>
        <w:rPr>
          <w:color w:val="555555"/>
          <w:sz w:val="18"/>
        </w:rPr>
        <w:t xml:space="preserve">Geigenbauermeisterverordnung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30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GeigbMstrV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https://recht.nulegal.eu/gesetze/GeigbMstrV/2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