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 GeflPestSchV — Aufhebung der Schutzmaßregeln</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Die zuständige Behörde hebt angeordnete Schutzmaßregeln auf, soweit</w:t>
      </w:r>
    </w:p>
    <w:p>
      <w:pPr>
        <w:ind w:left="420"/>
      </w:pPr>
      <w:r>
        <w:t xml:space="preserve">1. die Geflügelpest bei gehaltenen Vögeln erloschen ist oder</w:t>
      </w:r>
    </w:p>
    <w:p>
      <w:pPr>
        <w:ind w:left="420"/>
      </w:pPr>
      <w:r>
        <w:t xml:space="preserve">2. sich der Verdacht auf Geflügelpest bei gehaltenen Vögeln als unbegründet erwiesen hat.</w:t>
      </w:r>
    </w:p>
    <w:p>
      <w:r>
        <w:t xml:space="preserve">(2) Die Geflügelpest bei gehaltenen Vögeln gilt als erloschen, soweit</w:t>
      </w:r>
    </w:p>
    <w:p>
      <w:pPr>
        <w:ind w:left="420"/>
      </w:pPr>
      <w:r>
        <w:t xml:space="preserve">1. die gehaltenen Vögel des Seuchenbestands verendet oder getötet und unschädlich beseitigt worden sind,</w:t>
      </w:r>
    </w:p>
    <w:p>
      <w:pPr>
        <w:ind w:left="420"/>
      </w:pPr>
      <w:r>
        <w:t xml:space="preserve">2. in den Fällen des § 20 Absatz 1 Satz 1 bei den gehaltenen Vögeln zweimal im Abstand von mindestens 21 Tagen, frühestens 21 Tage nach dem letzten Nachweis von hochpathogenem aviärem Influenzavirus, jeweils eine virologische Untersuchung an Proben von jeweils 60 Vögeln je Bestand in einer von der zuständigen Behörde bezeichneten Untersuchungseinrichtung mit negativem Ergebnis auf aviäres Influenzavirus durchgeführt worden ist,</w:t>
      </w:r>
    </w:p>
    <w:p>
      <w:pPr>
        <w:ind w:left="420"/>
      </w:pPr>
      <w:r>
        <w:t xml:space="preserve">3. eine Grobreinigung und Vordesinfektion des Seuchenbestands nach Maßgabe des Anhangs VI Nummer 2 Buchstabe a der Richtlinie 2005/94/EG sowie eine Feinreinigung und Schlussdesinfektion nach Maßgabe des Anhangs VI Nummer 2 Buchstabe b der Richtlinie 2005/94/EG durchgeführt und von der zuständigen Behörde abgenommen worden sind,</w:t>
      </w:r>
    </w:p>
    <w:p>
      <w:pPr>
        <w:ind w:left="420"/>
      </w:pPr>
      <w:r>
        <w:t xml:space="preserve">4. eine Desinfektion</w:t>
      </w:r>
    </w:p>
    <w:p>
      <w:pPr>
        <w:ind w:left="780"/>
      </w:pPr>
      <w:r>
        <w:t xml:space="preserve">a) des Kotes oder benutzter Einstreu nach Maßgabe des Anhangs VI Nummer 3 Buchstabe a der Richtlinie 2005/94/EG und</w:t>
      </w:r>
    </w:p>
    <w:p>
      <w:pPr>
        <w:ind w:left="780"/>
      </w:pPr>
      <w:r>
        <w:t xml:space="preserve">b) der Gülle nach Maßgabe des Anhangs VI Nummer 3 Buchstabe b der Richtlinie 2005/94/EG oder nach näherer Anweisung der zuständigen Behörde</w:t>
      </w:r>
    </w:p>
    <w:p>
      <w:pPr>
        <w:ind w:left="420"/>
      </w:pPr>
      <w:r>
        <w:t xml:space="preserve">durchgeführt und von ihr abgenommen worden ist,</w:t>
      </w:r>
    </w:p>
    <w:p>
      <w:pPr>
        <w:ind w:left="420"/>
      </w:pPr>
      <w:r>
        <w:t xml:space="preserve">5. eine Entwesung sowie eine Reinigung und Desinfektion der Fahrzeuge, die mit gehaltenen Vögeln im Seuchenbestand in Berührung gekommen sind, nach näherer Anweisung der zuständigen Behörde durchgeführt und von ihr abgenommen worden sind und,</w:t>
      </w:r>
    </w:p>
    <w:p>
      <w:pPr>
        <w:ind w:left="420"/>
      </w:pPr>
      <w:r>
        <w:t xml:space="preserve">6. im Fall der Nummer 1 oder, wenn ein Sperrbezirk oder ein Beobachtungsgebiet eingerichtet worden ist, im Fall der Nummer 2,</w:t>
      </w:r>
    </w:p>
    <w:p>
      <w:pPr>
        <w:ind w:left="780"/>
      </w:pPr>
      <w:r>
        <w:t xml:space="preserve">a) im Sperrbezirk nach Abnahme der Grobreinigung und Vordesinfektion nach Nummer 3 die Maßnahmen nach Maßgabe des Kapitels IV Nummer 8.11 des Anhangs der Entscheidung 2006/437/EG durchgeführt worden sind, jedoch frühestens 21 Tage nach Abnahme der Grobreinigung und Vordesinfektion,</w:t>
      </w:r>
    </w:p>
    <w:p>
      <w:pPr>
        <w:ind w:left="780"/>
      </w:pPr>
      <w:r>
        <w:t xml:space="preserve">b) im Beobachtungsgebiet nach Abnahme der Grobreinigung und Vordesinfektion nach Nummer 3 gehaltene Vögel nach näherer Anweisung der zuständigen Behörde mit negativem Ergebnis auf hochpathogenes aviäres Influenzavirus untersucht worden sind, jedoch frühestens 30 Tage nach Abnahme der Grobreinigung und Vordesinfektion.</w:t>
      </w:r>
    </w:p>
    <w:p>
      <w:r>
        <w:t xml:space="preserve">Die Proben nach Satz 1 Nummer 2 sind mittels eines kombinierten Rachen- und Kloakentupfers zu entnehmen. Werden weniger als 60 Vögel gehalten, sind die jeweils vorhandenen Vögel zu untersuchen.</w:t>
      </w:r>
    </w:p>
    <w:p>
      <w:r>
        <w:t xml:space="preserve">(3) Nach Aufhebung des Sperrbezirks gelten für dieses Gebiet die Maßregeln nach § 27 Absatz 4 sowie die §§ 28 und 29 entsprechend, soweit</w:t>
      </w:r>
    </w:p>
    <w:p>
      <w:pPr>
        <w:ind w:left="420"/>
      </w:pPr>
      <w:r>
        <w:t xml:space="preserve">1. die gehaltenen Vögel des Seuchenbestandes nach Absatz 2 Satz 1 Nummer 1 verendet oder getötet und unschädlich beseitigt worden sind und</w:t>
      </w:r>
    </w:p>
    <w:p>
      <w:pPr>
        <w:ind w:left="420"/>
      </w:pPr>
      <w:r>
        <w:t xml:space="preserve">2. die Maßnahmen nach Absatz 2 Satz 1 Nummer 2, 3, 5 und 6 Buchstabe a, im Falle der Nummer 2 mit negativem Ergebnis, durchgeführt worden sind.</w:t>
      </w:r>
    </w:p>
    <w:p>
      <w:r>
        <w:t xml:space="preserve">Mit der Aufhebung der Maßregeln im Beobachtungsgebiet gelten auch die Maßregeln in der Kontrollzone als aufgehoben.</w:t>
      </w:r>
    </w:p>
    <w:p>
      <w:r>
        <w:t xml:space="preserve">(4) Der Verdacht auf Geflügelpest bei gehaltenen Vögeln gilt als unbegründet, wenn der Verdacht auf Grund einer virologischen Untersuchung nicht bestätigt werden konnte.</w:t>
      </w:r>
    </w:p>
    <w:p>
      <w:r>
        <w:rPr>
          <w:color w:val="555555"/>
          <w:sz w:val="17"/>
        </w:rPr>
        <w:t xml:space="preserve">Zitiervorschlag: § 44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 GeflPestSchV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