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GeflPestSchV — Fütterung und Tränkung</w:t>
      </w:r>
    </w:p>
    <w:p>
      <w:r>
        <w:rPr>
          <w:color w:val="555555"/>
          <w:sz w:val="18"/>
        </w:rPr>
        <w:t xml:space="preserve">Geflügelpest-Verordnung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Geflügel hält, hat sicherzustellen, dass</w:t>
      </w:r>
    </w:p>
    <w:p>
      <w:pPr>
        <w:ind w:left="420"/>
      </w:pPr>
      <w:r>
        <w:t xml:space="preserve">1. die Tiere nur an Stellen gefüttert werden, die für Wildvögel nicht zugänglich sind,</w:t>
      </w:r>
    </w:p>
    <w:p>
      <w:pPr>
        <w:ind w:left="420"/>
      </w:pPr>
      <w:r>
        <w:t xml:space="preserve">2. die Tiere nicht mit Oberflächenwasser, zu dem Wildvögel Zugang haben, getränkt werden und</w:t>
      </w:r>
    </w:p>
    <w:p>
      <w:pPr>
        <w:ind w:left="420"/>
      </w:pPr>
      <w:r>
        <w:t xml:space="preserve">3. Futter, Einstreu und sonstige Gegenstände, mit denen Geflügel in Berührung kommen kann, für Wildvögel unzugänglich aufbewahrt werden.</w:t>
      </w:r>
    </w:p>
    <w:p>
      <w:r>
        <w:rPr>
          <w:color w:val="555555"/>
          <w:sz w:val="17"/>
        </w:rPr>
        <w:t xml:space="preserve">Zitiervorschlag: § 3 GeflPestSchV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https://recht.nulegal.eu/gesetze/GeflPestSchV/3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