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GefStoffV 2010 — Informationsermittlung und Gefährdungsbeurteilung</w:t>
      </w:r>
    </w:p>
    <w:p>
      <w:r>
        <w:rPr>
          <w:color w:val="555555"/>
          <w:sz w:val="18"/>
        </w:rPr>
        <w:t xml:space="preserve">Gefahrstoffverordnung</w:t>
      </w:r>
    </w:p>
    <w:p>
      <w:r>
        <w:rPr>
          <w:color w:val="555555"/>
          <w:sz w:val="18"/>
        </w:rPr>
        <w:t xml:space="preserve">Stand: 05.12.2024 (konsolidierte Textfassung, kein amtliches Inkrafttretensdatum)</w:t>
      </w:r>
    </w:p>
    <w:p>
      <w:r>
        <w:t xml:space="preserve">(1) Im Rahmen einer Gefährdungsbeurteilung als Bestandteil der Beurteilung der Arbeitsbedingungen nach § 5 des Arbeitsschutzgesetzes hat der Arbeitgeber festzustellen, ob die Beschäftigten Tätigkeiten mit Gefahrstoffen ausüben oder ob bei Tätigkeiten Gefahrstoffe entstehen oder freigesetzt werden können. Ist dies der Fall, so hat er alle hiervon ausgehenden Gefährdungen der Gesundheit und Sicherheit der Beschäftigten unter folgenden Gesichtspunkten zu beurteilen:</w:t>
      </w:r>
    </w:p>
    <w:p>
      <w:pPr>
        <w:ind w:left="420"/>
      </w:pPr>
      <w:r>
        <w:t xml:space="preserve">1. gefährliche Eigenschaften der Stoffe oder Gemische, einschließlich ihrer physikalisch-chemischen Wirkungen,</w:t>
      </w:r>
    </w:p>
    <w:p>
      <w:pPr>
        <w:ind w:left="420"/>
      </w:pPr>
      <w:r>
        <w:t xml:space="preserve">2. Informationen des Lieferanten zum Gesundheitsschutz und zur Sicherheit insbesondere im Sicherheitsdatenblatt, einschließlich der Angaben zu Zulassungspflicht und zu Herstellungs- und Verwendungsbeschränkungen,</w:t>
      </w:r>
    </w:p>
    <w:p>
      <w:pPr>
        <w:ind w:left="420"/>
      </w:pPr>
      <w:r>
        <w:t xml:space="preserve">2a. Informationen des Veranlassers nach § 5a Absatz 1 und 2,</w:t>
      </w:r>
    </w:p>
    <w:p>
      <w:pPr>
        <w:ind w:left="420"/>
      </w:pPr>
      <w:r>
        <w:t xml:space="preserve">3. Art und Ausmaß der Exposition unter Berücksichtigung aller Expositionswege; dabei sind die Ergebnisse der Messungen und Ermittlungen nach § 7 Absatz 8 zu berücksichtigen,</w:t>
      </w:r>
    </w:p>
    <w:p>
      <w:pPr>
        <w:ind w:left="420"/>
      </w:pPr>
      <w:r>
        <w:t xml:space="preserve">4. Möglichkeiten einer Substitution,</w:t>
      </w:r>
    </w:p>
    <w:p>
      <w:pPr>
        <w:ind w:left="420"/>
      </w:pPr>
      <w:r>
        <w:t xml:space="preserve">5. Arbeitsbedingungen und Verfahren, einschließlich der Arbeitsmittel und der Gefahrstoffmenge,</w:t>
      </w:r>
    </w:p>
    <w:p>
      <w:pPr>
        <w:ind w:left="420"/>
      </w:pPr>
      <w:r>
        <w:t xml:space="preserve">6. Grenzwerte und Konzentrationen nach § 2 Absatz 8 bis 9,</w:t>
      </w:r>
    </w:p>
    <w:p>
      <w:pPr>
        <w:ind w:left="420"/>
      </w:pPr>
      <w:r>
        <w:t xml:space="preserve">7. Wirksamkeit der ergriffenen oder zu ergreifenden Schutzmaßnahmen,</w:t>
      </w:r>
    </w:p>
    <w:p>
      <w:pPr>
        <w:ind w:left="420"/>
      </w:pPr>
      <w:r>
        <w:t xml:space="preserve">8. tätigkeitsbezogene Erkenntnisse</w:t>
      </w:r>
    </w:p>
    <w:p>
      <w:pPr>
        <w:ind w:left="780"/>
      </w:pPr>
      <w:r>
        <w:t xml:space="preserve">a) über Belastungs- und Expositionssituationen, einschließlich psychischer Belastungen,</w:t>
      </w:r>
    </w:p>
    <w:p>
      <w:pPr>
        <w:ind w:left="780"/>
      </w:pPr>
      <w:r>
        <w:t xml:space="preserve">b) aus der arbeitsmedizinischen Vorsorge nach der Verordnung zur arbeitsmedizinischen Vorsorge, einschließlich Erkenntnissen aus dem Biomonitoring, soweit solche Erkenntnisse vorliegen.</w:t>
      </w:r>
    </w:p>
    <w:p>
      <w:r>
        <w:t xml:space="preserve">(2) Der Arbeitgeber hat sich die für die Gefährdungsbeurteilung notwendigen Informationen beim Lieferanten, Veranlasser oder aus anderen, ihm mit zumutbarem Aufwand zugänglichen Quellen zu beschaffen. Insbesondere hat der Arbeitgeber die Informationen zu beachten, die ihm nach Titel IV der Verordnung (EG)Nr. 1907/2006 zur Verfügung gestellt werden; dazu gehören Sicherheitsdatenblätter und die Informationen zu Stoffen oder Gemischen, für die kein Sicherheitsdatenblatt zu erstellen ist. Sofern die Verordnung (EG) Nr. 1907/2006 keine Informationspflicht vorsieht, hat der Lieferant dem Arbeitgeber auf Anfrage die für die Gefährdungsbeurteilung notwendigen Informationen über die Gefahrstoffe zur Verfügung zu stellen.</w:t>
      </w:r>
    </w:p>
    <w:p>
      <w:r>
        <w:t xml:space="preserve">(2a) Der Arbeitgeber hat im Rahmen der Gefährdungsbeurteilung die ihm gemäß § 5a Absatz 1 durch den Veranlasser zur Verfügung gestellten Informationen dahingehend zu prüfen, ob Gefahrstoffe bei den Tätigkeiten an den baulichen oder technischen Anlagen freigesetzt werden und zu einer Gesundheitsgefährdung der Beschäftigten führen können.</w:t>
      </w:r>
    </w:p>
    <w:p>
      <w:r>
        <w:t xml:space="preserve">(2b) Reichen die dem Arbeitgeber gemäß § 5a Absatz 1 vom Veranlasser zur Verfügung gestellten Informationen für die Gefährdungsbeurteilung nicht aus, so hat der Arbeitgeber im Rahmen einer besonderen Leistung zu prüfen, ob Gefahrstoffe bei den Tätigkeiten an baulichen oder technischen Anlagen freigesetzt werden und zu einer Gesundheitsgefährdung der Beschäftigten führen können. Erfordert die Durchführung dieser Prüfung Kenntnisse, über die der Arbeitgeber nicht verfügt, hat er sich dabei externen Sachverstands zu bedienen. Dies gilt insbesondere dann, wenn für eine sachgerechte Prüfung eine technische Erkundung erforderlich wird.</w:t>
      </w:r>
    </w:p>
    <w:p>
      <w:r>
        <w:t xml:space="preserve">(2c) Ist für die Durchführung der Gefährdungsbeurteilung und die daraus resultierende Festlegung geeigneter Schutzmaßnahmen eine technische Erkundung erforderlich, um festzustellen, ob Gefahrstoffe bei den Tätigkeiten an baulichen oder technischen Anlagen freigesetzt werden und eine Gesundheitsgefährdung der Beschäftigten darstellen können, ist diese eine Voraussetzung für die Durchführung der Tätigkeiten.</w:t>
      </w:r>
    </w:p>
    <w:p>
      <w:r>
        <w:t xml:space="preserve">(3) Stoffe und Gemische, die nicht von einem Lieferanten nach § 4 Absatz 1 eingestuft und gekennzeichnet worden sind, beispielsweise innerbetrieblich hergestellte Stoffe oder Gemische, hat der Arbeitgeber selbst einzustufen. Zumindest aber hat er die von den Stoffen oder Gemischen ausgehenden Gefährdungen der Beschäftigten zu ermitteln; dies gilt auch für Gefahrstoffe nach § 2 Absatz 1 Nummer 4.</w:t>
      </w:r>
    </w:p>
    <w:p>
      <w:r>
        <w:t xml:space="preserve">(4) Der Arbeitgeber hat festzustellen, ob die verwendeten Stoffe, Gemische und Erzeugnisse bei Tätigkeiten, auch unter Berücksichtigung verwendeter Arbeitsmittel, Verfahren und der Arbeitsumgebung sowie ihrer möglichen Wechselwirkungen, zu Brand- oder Explosionsgefährdungen führen können. Dabei hat er zu beurteilen,</w:t>
      </w:r>
    </w:p>
    <w:p>
      <w:pPr>
        <w:ind w:left="420"/>
      </w:pPr>
      <w:r>
        <w:t xml:space="preserve">1. ob gefährliche Mengen oder Konzentrationen von Gefahrstoffen, die zu Brand- und Explosionsgefährdungen führen können, auftreten; dabei sind sowohl Stoffe und Gemische mit physikalischen Gefährdungen nach der Verordnung (EG) Nr. 1272/2008 wie auch andere Gefahrstoffe, die zu Brand- und Explosionsgefährdungen führen können, sowie Stoffe, die in gefährlicher Weise miteinander reagieren können, zu berücksichtigen,</w:t>
      </w:r>
    </w:p>
    <w:p>
      <w:pPr>
        <w:ind w:left="420"/>
      </w:pPr>
      <w:r>
        <w:t xml:space="preserve">2. ob Zündquellen oder Bedingungen, die Brände oder Explosionen auslösen können, vorhanden sind und</w:t>
      </w:r>
    </w:p>
    <w:p>
      <w:pPr>
        <w:ind w:left="420"/>
      </w:pPr>
      <w:r>
        <w:t xml:space="preserve">3. ob schädliche Auswirkungen von Bränden oder Explosionen auf die Gesundheit und Sicherheit der Beschäftigten möglich sind.</w:t>
      </w:r>
    </w:p>
    <w:p>
      <w:r>
        <w:t xml:space="preserve">Insbesondere hat er zu ermitteln, ob die Stoffe, Gemische und Erzeugnisse auf Grund ihrer Eigenschaften und der Art und Weise, wie sie am Arbeitsplatz vorhanden sind oder verwendet werden, explosionsfähige Gemische bilden können. Im Fall von nicht atmosphärischen Bedingungen sind auch die möglichen Veränderungen der für den Explosionsschutz relevanten sicherheitstechnischen Kenngrößen zu ermitteln und zu berücksichtigen.</w:t>
      </w:r>
    </w:p>
    <w:p>
      <w:r>
        <w:t xml:space="preserve">(5) Bei der Gefährdungsbeurteilung sind ferner Tätigkeiten zu berücksichtigen, bei denen auch nach Ausschöpfung sämtlicher technischer Schutzmaßnahmen die Möglichkeit einer Gefährdung besteht. Dies gilt insbesondere für Instandhaltungsarbeiten, einschließlich Wartungsarbeiten. Darüber hinaus sind auch andere Tätigkeiten wie Bedien- und Überwachungsarbeiten zu berücksichtigen, wenn diese zu einer Gefährdung von Beschäftigten durch Gefahrstoffe führen können.</w:t>
      </w:r>
    </w:p>
    <w:p>
      <w:r>
        <w:t xml:space="preserve">(6) Die mit den Tätigkeiten verbundenen inhalativen, dermalen und physikalisch-chemischen Gefährdungen sind unabhängig voneinander zu beurteilen und in der Gefährdungsbeurteilung zusammenzuführen. Treten bei einer Tätigkeit mehrere Gefahrstoffe gleichzeitig auf, sind Wechsel- oder Kombinationswirkungen der Gefahrstoffe, die Einfluss auf die Gesundheit und Sicherheit der Beschäftigten haben, bei der Gefährdungsbeurteilung zu berücksichtigen, soweit solche Wirkungen bekannt sind.</w:t>
      </w:r>
    </w:p>
    <w:p>
      <w:r>
        <w:t xml:space="preserve">(7) Der Arbeitgeber kann bei der Festlegung der Schutzmaßnahmen eine vorhandene Gefährdungsbeurteilung Dritter oder Teile davon übernehmen, sofern die Angaben und Festlegungen in dieser Gefährdungsbeurteilung den Arbeitsbedingungen und Verfahren, einschließlich der Arbeitsmittel und der Gefahrstoffmenge, im eigenen Betrieb entsprechen.</w:t>
      </w:r>
    </w:p>
    <w:p>
      <w:r>
        <w:t xml:space="preserve">(8) Der Arbeitgeber hat die Gefährdungsbeurteilung unabhängig von der Zahl der Beschäftigten erstmals vor Aufnahme der Tätigkeit zu dokumentieren. Dabei ist Folgendes anzugeben:</w:t>
      </w:r>
    </w:p>
    <w:p>
      <w:pPr>
        <w:ind w:left="420"/>
      </w:pPr>
      <w:r>
        <w:t xml:space="preserve">1. die Gefährdungen bei Tätigkeiten mit Gefahrstoffen,</w:t>
      </w:r>
    </w:p>
    <w:p>
      <w:pPr>
        <w:ind w:left="420"/>
      </w:pPr>
      <w:r>
        <w:t xml:space="preserve">2. das Ergebnis der Prüfung auf Möglichkeiten einer Substitution nach Absatz 1 Satz 2 Nummer 4,</w:t>
      </w:r>
    </w:p>
    <w:p>
      <w:pPr>
        <w:ind w:left="420"/>
      </w:pPr>
      <w:r>
        <w:t xml:space="preserve">3. eine Begründung für einen Verzicht auf eine technisch mögliche Substitution, sofern Schutzmaßnahmen nach § 9 oder § 10 zu ergreifen sind,</w:t>
      </w:r>
    </w:p>
    <w:p>
      <w:pPr>
        <w:ind w:left="420"/>
      </w:pPr>
      <w:r>
        <w:t xml:space="preserve">4. die durchzuführenden Schutzmaßnahmen einschließlich derer, die wegen der Überschreitung eines Arbeitsplatzgrenzwerts oder bei Tätigkeiten im Bereich mittleren Risikos zusätzlich ergriffen wurden, sowie der geplanten Schutzmaßnahmen, die zukünftig ergriffen werden sollen, um den entsprechenden Wert einzuhalten oder in den Bereich niedrigen Risikos zu gelangen,</w:t>
      </w:r>
    </w:p>
    <w:p>
      <w:pPr>
        <w:ind w:left="420"/>
      </w:pPr>
      <w:r>
        <w:t xml:space="preserve">5. eine Begründung, wenn bei Tätigkeiten mit krebserzeugenden oder keimzellmutagenen Gefahrstoffen der Kategorie 1A oder 1B Beschäftigte nicht in das Expositionsverzeichnis nach § 10a Absatz 1 Satz 1 aufgenommen wurden,</w:t>
      </w:r>
    </w:p>
    <w:p>
      <w:pPr>
        <w:ind w:left="420"/>
      </w:pPr>
      <w:r>
        <w:t xml:space="preserve">6. eine Begründung, wenn von den nach § 20 Absatz 4 bekannt gegebenen Regeln und Erkenntnissen abgewichen wird, und</w:t>
      </w:r>
    </w:p>
    <w:p>
      <w:pPr>
        <w:ind w:left="420"/>
      </w:pPr>
      <w:r>
        <w:t xml:space="preserve">7. die Ermittlungsergebnisse, die belegen, dass der Grenzwert nach § 7 Absatz 8 Satz 1 Nummer 1 oder 2 eingehalten wird oder, bei Stoffen ohne entsprechende Werte, die ergriffenen technischen Schutzmaßnahmen wirksam sind.</w:t>
      </w:r>
    </w:p>
    <w:p>
      <w:r>
        <w:t xml:space="preserve">Im Rahmen der Dokumentation der Gefährdungsbeurteilung können auch vorhandene Gefährdungsbeurteilungen, Dokumente oder andere gleichwertige Berichte verwendet werden, die auf Grund von Verpflichtungen nach anderen Rechtsvorschriften erstellt worden sind.</w:t>
      </w:r>
    </w:p>
    <w:p>
      <w:r>
        <w:t xml:space="preserve">(9) Bei der Dokumentation nach Absatz 8 hat der Arbeitgeber in Abhängigkeit der Feststellungen nach Absatz 4 die Gefährdungen durch gefährliche explosionsfähige Gemische besonders auszuweisen (Explosionsschutzdokument). Daraus muss insbesondere hervorgehen,</w:t>
      </w:r>
    </w:p>
    <w:p>
      <w:pPr>
        <w:ind w:left="420"/>
      </w:pPr>
      <w:r>
        <w:t xml:space="preserve">1. dass die Explosionsgefährdungen ermittelt und einer Bewertung unterzogen worden sind,</w:t>
      </w:r>
    </w:p>
    <w:p>
      <w:pPr>
        <w:ind w:left="420"/>
      </w:pPr>
      <w:r>
        <w:t xml:space="preserve">2. dass angemessene Vorkehrungen getroffen werden, um die Ziele des Explosionsschutzes zu erreichen (Darlegung eines Explosionsschutzkonzeptes),</w:t>
      </w:r>
    </w:p>
    <w:p>
      <w:pPr>
        <w:ind w:left="420"/>
      </w:pPr>
      <w:r>
        <w:t xml:space="preserve">3. ob und welche Bereiche entsprechend Anhang I Nummer 1.7 in Zonen eingeteilt wurden,</w:t>
      </w:r>
    </w:p>
    <w:p>
      <w:pPr>
        <w:ind w:left="420"/>
      </w:pPr>
      <w:r>
        <w:t xml:space="preserve">4. für welche Bereiche Explosionsschutzmaßnahmen nach § 12 und Anhang I Nummer 1 getroffen wurden,</w:t>
      </w:r>
    </w:p>
    <w:p>
      <w:pPr>
        <w:ind w:left="420"/>
      </w:pPr>
      <w:r>
        <w:t xml:space="preserve">5. wie die Vorgaben nach § 15 umgesetzt werden und</w:t>
      </w:r>
    </w:p>
    <w:p>
      <w:pPr>
        <w:ind w:left="420"/>
      </w:pPr>
      <w:r>
        <w:t xml:space="preserve">6. welche Überprüfungen nach § 7 Absatz 7 und welche Prüfungen zum Explosionsschutz nach Anhang 2 Abschnitt 3 der Betriebssicherheitsverordnung durchzuführen sind.</w:t>
      </w:r>
    </w:p>
    <w:p>
      <w:r>
        <w:t xml:space="preserve">(10) Bei Tätigkeiten mit geringer Gefährdung nach Absatz 13 kann auf eine detaillierte Dokumentation verzichtet werden. Falls in anderen Fällen auf eine detaillierte Dokumentation verzichtet wird, ist dies nachvollziehbar zu begründen. Die Gefährdungsbeurteilung ist regelmäßig zu überprüfen und bei Bedarf zu aktualisieren. Sie ist umgehend zu aktualisieren, wenn maßgebliche Veränderungen oder neue Informationen dies erfordern oder wenn sich eine Aktualisierung auf Grund der Ergebnisse der arbeitsmedizinischen Vorsorge nach der Verordnung zur arbeitsmedizinischen Vorsorge als notwendig erweist.</w:t>
      </w:r>
    </w:p>
    <w:p>
      <w:r>
        <w:t xml:space="preserve">(11) Die Gefährdungsbeurteilung darf nur von fachkundigen Personen durchgeführt werden. Verfügt der Arbeitgeber nicht selbst über die entsprechenden Kenntnisse, so hat er sich fachkundig beraten zu lassen. Fachkundig können insbesondere die Fachkraft für Arbeitssicherheit und die Betriebsärztin oder der Betriebsarzt sein.</w:t>
      </w:r>
    </w:p>
    <w:p>
      <w:r>
        <w:t xml:space="preserve">(12) Der Arbeitgeber hat ein Verzeichnis der im Betrieb verwendeten Gefahrstoffe zu führen. Das Verzeichnis muss mindestens folgende Angaben enthalten:</w:t>
      </w:r>
    </w:p>
    <w:p>
      <w:pPr>
        <w:ind w:left="420"/>
      </w:pPr>
      <w:r>
        <w:t xml:space="preserve">1. Bezeichnung des Gefahrstoffs,</w:t>
      </w:r>
    </w:p>
    <w:p>
      <w:pPr>
        <w:ind w:left="420"/>
      </w:pPr>
      <w:r>
        <w:t xml:space="preserve">2. Einstufung des Gefahrstoffs oder Angaben zu den gefährlichen Eigenschaften,</w:t>
      </w:r>
    </w:p>
    <w:p>
      <w:pPr>
        <w:ind w:left="420"/>
      </w:pPr>
      <w:r>
        <w:t xml:space="preserve">3. Angaben zu den im Betrieb verwendeten Mengenbereichen,</w:t>
      </w:r>
    </w:p>
    <w:p>
      <w:pPr>
        <w:ind w:left="420"/>
      </w:pPr>
      <w:r>
        <w:t xml:space="preserve">4. Bezeichnung der Arbeitsbereiche, in denen Beschäftigte gegenüber dem Gefahrstoff exponiert sein können, und</w:t>
      </w:r>
    </w:p>
    <w:p>
      <w:pPr>
        <w:ind w:left="420"/>
      </w:pPr>
      <w:r>
        <w:t xml:space="preserve">5. einen Verweis auf die entsprechenden Sicherheitsdatenblätter.</w:t>
      </w:r>
    </w:p>
    <w:p>
      <w:r>
        <w:t xml:space="preserve">Die Sätze 1 und 2 gelten nicht, wenn nur Tätigkeiten mit geringer Gefährdung nach Absatz 13 ausgeübt werden. Die Angaben nach Satz 2 Nummer 1, 2, 4 und 5 müssen allen betroffenen Beschäftigten und ihrer Vertretung zugänglich sein.</w:t>
      </w:r>
    </w:p>
    <w:p>
      <w:r>
        <w:t xml:space="preserve">(13) Ergibt sich aus der Gefährdungsbeurteilung für bestimmte Tätigkeiten auf Grund</w:t>
      </w:r>
    </w:p>
    <w:p>
      <w:pPr>
        <w:ind w:left="420"/>
      </w:pPr>
      <w:r>
        <w:t xml:space="preserve">1. der gefährlichen Eigenschaften des Gefahrstoffs,</w:t>
      </w:r>
    </w:p>
    <w:p>
      <w:pPr>
        <w:ind w:left="420"/>
      </w:pPr>
      <w:r>
        <w:t xml:space="preserve">2. einer geringen verwendeten Stoffmenge,</w:t>
      </w:r>
    </w:p>
    <w:p>
      <w:pPr>
        <w:ind w:left="420"/>
      </w:pPr>
      <w:r>
        <w:t xml:space="preserve">3. einer nach Höhe und Dauer niedrigen Exposition und</w:t>
      </w:r>
    </w:p>
    <w:p>
      <w:pPr>
        <w:ind w:left="420"/>
      </w:pPr>
      <w:r>
        <w:t xml:space="preserve">4. der Arbeitsbedingungen</w:t>
      </w:r>
    </w:p>
    <w:p>
      <w:r>
        <w:t xml:space="preserve">insgesamt eine nur geringe Gefährdung der Beschäftigten und reichen die nach § 8 zu ergreifenden Maßnahmen zum Schutz der Beschäftigten aus, so müssen keine weiteren Maßnahmen des Abschnitts 4 ergriffen werden.</w:t>
      </w:r>
    </w:p>
    <w:p>
      <w:r>
        <w:t xml:space="preserve">(14) Liegen für Stoffe oder Gemische keine Prüfdaten oder entsprechende aussagekräftige Informationen zur akut toxischen, reizenden, hautsensibilisierenden oder keimzellmutagenen Wirkung oder zur spezifischen Zielorgan-Toxizität bei wiederholter Exposition vor, sind die Stoffe oder Gemische bei der Gefährdungsbeurteilung wie Stoffe der Gefahrenklasse Akute Toxizität (oral, dermal und inhalativ) Kategorie 3, Ätzwirkung auf die Haut/Hautreizung Kategorie 2, Sensibilisierung der Haut Kategorie 1, Keimzellmutagenität Kategorie 2 oder Spezifische Zielorgan-Toxizität, wiederholte Exposition (STOT RE) Kategorie 2 zu behandeln. Hinsichtlich der Spezifizierung der anzuwendenden Einstufungskategorien sind die entsprechenden nach § 20 Absatz 4 Nummer 1 bekannt gegebenen Regeln und Erkenntnisse zu berücksichtigen.</w:t>
      </w:r>
    </w:p>
    <w:p>
      <w:r>
        <w:rPr>
          <w:color w:val="555555"/>
          <w:sz w:val="17"/>
        </w:rPr>
        <w:t xml:space="preserve">Zitiervorschlag: § 6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