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GefHundG (Sachsen) — Anlein- und Maulkorbpflicht</w:t>
      </w:r>
    </w:p>
    <w:p>
      <w:r>
        <w:rPr>
          <w:color w:val="555555"/>
          <w:sz w:val="18"/>
        </w:rPr>
        <w:t xml:space="preserve">Gesetz zum Schutz der Bevölkerung vor gefährlichen Hunden</w:t>
      </w:r>
    </w:p>
    <w:p>
      <w:r>
        <w:rPr>
          <w:color w:val="555555"/>
          <w:sz w:val="18"/>
        </w:rPr>
        <w:t xml:space="preserve">Landesrecht Sachsen</w:t>
      </w:r>
    </w:p>
    <w:p>
      <w:r>
        <w:rPr>
          <w:color w:val="555555"/>
          <w:sz w:val="18"/>
        </w:rPr>
        <w:t xml:space="preserve">Stand: 26.08.2026 (konsolidierte Textfassung, kein amtliches Inkrafttretensdatum)</w:t>
      </w:r>
    </w:p>
    <w:p>
      <w:r>
        <w:t xml:space="preserve">(1) Gefährliche Hunde sind außerhalb entsprechend sicher umfriedeter Grundstücke sowie in Treppenhäusern und auf Zuwegen von Mehrfamilienhäusern an einer geeigneten Leine zu führen und haben einen Maulkorb zu tragen.</w:t>
      </w:r>
    </w:p>
    <w:p>
      <w:r>
        <w:t xml:space="preserve">(2) Der Halter darf die Führung eines gefährlichen Hundes außerhalb seines befriedeten Besitztums nur Personen überlassen, die nach Alter sowie körperlicher und geistiger Verfassung zur Führung eines gefährlichen Hundes in der Lage sind.</w:t>
      </w:r>
    </w:p>
    <w:p>
      <w:r>
        <w:t xml:space="preserve">(3) Das gleichzeitige Führen von mehreren gefährlichen Hunden durch eine Person ist unzulässig.</w:t>
      </w:r>
    </w:p>
    <w:p>
      <w:r>
        <w:t xml:space="preserve">(4) Gefährliche Hunde dürfen nicht auf Kinderspielplätze, auf gekennzeichnete Liegewiesen oder in Badeanstalten mitgenommen werden. Weiterführende Regelungen für Hunde erlassen die allgemeinen Polizeibehörden gemäß § 14.</w:t>
      </w:r>
    </w:p>
    <w:p>
      <w:r>
        <w:rPr>
          <w:color w:val="555555"/>
          <w:sz w:val="17"/>
        </w:rPr>
        <w:t xml:space="preserve">Zitiervorschlag: § 6 GefHundG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https://recht.nulegal.eu/gesetze/GefHundG/6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