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GefHundG (Sachsen) — Haltung gefährlicher Hunde</w:t>
      </w:r>
    </w:p>
    <w:p>
      <w:r>
        <w:rPr>
          <w:color w:val="555555"/>
          <w:sz w:val="18"/>
        </w:rPr>
        <w:t xml:space="preserve">Gesetz zum Schutz der Bevölkerung vor gefährlichen Hunden</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einen gefährlichen Hund halten will, bedarf der Erlaubnis der zuständigen Kreispolizeibehörde. Die Erlaubnis wird nur erteilt, wenn der Antragsteller</w:t>
      </w:r>
    </w:p>
    <w:p>
      <w:r>
        <w:t xml:space="preserve">1. das 18. Lebensjahr vollendet hat,</w:t>
      </w:r>
    </w:p>
    <w:p>
      <w:r>
        <w:t xml:space="preserve">2. die erforderliche Sachkunde und Zuverlässigkeit besitzt,</w:t>
      </w:r>
    </w:p>
    <w:p>
      <w:r>
        <w:t xml:space="preserve">3. das Bestehen einer besonderen Haftpflichtversicherung nachweist,</w:t>
      </w:r>
    </w:p>
    <w:p>
      <w:r>
        <w:t xml:space="preserve">4. in den dem Halten dienenden Räumlichkeiten und Freianlagen eine verhaltensgerechte und ausbruchssichere Unterbringung ermöglicht, so dass die körperliche Unversehrtheit von Menschen und Tieren nicht gefährdet wird.</w:t>
      </w:r>
    </w:p>
    <w:p>
      <w:r>
        <w:t xml:space="preserve">Die Erlaubnis kann befristet und unter Vorbehalt des Widerrufs erteilt sowie mit Bedingungen und Auflagen verbunden werden. Auflagen können auch nachträglich aufgenommen, geändert oder ergänzt werden.</w:t>
      </w:r>
    </w:p>
    <w:p>
      <w:r>
        <w:t xml:space="preserve">(2) Einer Erlaubnis bedarf abweichend von Absatz 1 nicht, wer bis zum 31. Dezember 2000 der zuständigen Kreispolizeibehörde unter Angabe seiner Personalien die Haltung sowie Rasse, Anzahl und Alter der Hunde schriftlich anzeigt. In diesen Fällen hat die Kreispolizeibehörde die Haltung zu untersagen, wenn Bedenken gegen die Zuverlässigkeit des Halters bestehen oder eine Unterbringung im Sinne des Absatzes 1 Nr. 4 nicht gewährleistet ist. Absatz 1 Nr. 3 und die Absätze 4 bis 6 gelten entsprechend. Die Sätze 1 bis 3 gelten entsprechend für Nachkömmlinge der in Satz 1 genannten Hunde, wenn sie bis zum 30. März 2001 geboren wurden.</w:t>
      </w:r>
    </w:p>
    <w:p>
      <w:r>
        <w:t xml:space="preserve">(3) Die zuständige Kreispolizeibehörde kann die Haltung eines Hundes, dessen Gefährlichkeit im Einzelfall festgestellt wurde, zur Verhütung von weiteren Gefahren für das Leben oder die körperliche Unversehrtheit von Menschen und Tieren untersagen oder mit Auflagen genehmigen. Sie kann insbesondere den Halter zur Vorlage eines Sachkundenachweises verpflichten. Sie kann unter Beachtung der Bestimmungen des Tierschutzgesetzes die Unterbindung der Fortpflanzungsfähigkeit des Hundes anordnen.</w:t>
      </w:r>
    </w:p>
    <w:p>
      <w:r>
        <w:t xml:space="preserve">(4) Gefährliche Hunde sind so zu halten, dass Menschen, Tiere oder Sachen nicht gefährdet werden.</w:t>
      </w:r>
    </w:p>
    <w:p>
      <w:r>
        <w:t xml:space="preserve">(5) Wer einen gefährlichen Hund hält, hat dies an den Zugängen zu seinem befriedeten Besitztum oder seiner Wohnung mit einem deutlich lesbaren Warnschild kenntlich zu machen.</w:t>
      </w:r>
    </w:p>
    <w:p>
      <w:r>
        <w:t xml:space="preserve">(6) Die zuständige Kreispolizeibehörde kann die sichere Haltung gefährlicher Hunde und die Beachtung von Auflagen durch Nachschau prüfen. Zum Zwecke der Nachschau hat der Halter den Beauftragten der Behörde das Betreten der Räumlichkeiten und Freianlagen zu gestatten, in denen der gefährliche Hund gehalten wird.</w:t>
      </w:r>
    </w:p>
    <w:p>
      <w:r>
        <w:rPr>
          <w:color w:val="555555"/>
          <w:sz w:val="17"/>
        </w:rPr>
        <w:t xml:space="preserve">Zitiervorschlag: § 5 GefHundG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https://recht.nulegal.eu/gesetze/GefHundG/5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