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GefHundG (Sachsen) — In-Kraft-Treten</w:t>
      </w:r>
    </w:p>
    <w:p>
      <w:r>
        <w:rPr>
          <w:color w:val="555555"/>
          <w:sz w:val="18"/>
        </w:rPr>
        <w:t xml:space="preserve">Gesetz zum Schutz der Bevölkerung vor gefährlichen Hunden</w:t>
      </w:r>
    </w:p>
    <w:p>
      <w:r>
        <w:rPr>
          <w:color w:val="555555"/>
          <w:sz w:val="18"/>
        </w:rPr>
        <w:t xml:space="preserve">Landesrecht Sachsen</w:t>
      </w:r>
    </w:p>
    <w:p>
      <w:r>
        <w:rPr>
          <w:color w:val="555555"/>
          <w:sz w:val="18"/>
        </w:rPr>
        <w:t xml:space="preserve">Stand: 26.08.2026 (konsolidierte Textfassung, kein amtliches Inkrafttretensdatum)</w:t>
      </w:r>
    </w:p>
    <w:p>
      <w:r>
        <w:t xml:space="preserve">Dieses Gesetz tritt am Tag nach der Verkündung in Kraft. Gleichzeitig tritt die Polizeiverordnung des Sächsischen Staatsministeriums für Soziales, Gesundheit und Familie zum Schutz vor gefährlichen Hunden vom 28. Juni 1996 (SächsGVBl. S. 269) außer Kraft.</w:t>
      </w:r>
    </w:p>
    <w:p>
      <w:r>
        <w:t xml:space="preserve">Das vorstehende Gesetz wird hiermit ausgefertigt und ist zu verkünden.</w:t>
      </w:r>
    </w:p>
    <w:p>
      <w:r>
        <w:t xml:space="preserve">Dresden, den 24. August 2000</w:t>
      </w:r>
    </w:p>
    <w:p>
      <w:r>
        <w:t xml:space="preserve">Der Landtagspräsident</w:t>
      </w:r>
    </w:p>
    <w:p>
      <w:r>
        <w:t xml:space="preserve">Erich Iltgen</w:t>
      </w:r>
    </w:p>
    <w:p>
      <w:r>
        <w:t xml:space="preserve">Der Ministerpräsident</w:t>
      </w:r>
    </w:p>
    <w:p>
      <w:r>
        <w:t xml:space="preserve">Prof. Dr. Kurt Biedenkopf</w:t>
      </w:r>
    </w:p>
    <w:p>
      <w:r>
        <w:t xml:space="preserve">Der Staatsminister des Innern</w:t>
      </w:r>
    </w:p>
    <w:p>
      <w:r>
        <w:t xml:space="preserve">Klaus Hardraht</w:t>
      </w:r>
    </w:p>
    <w:p>
      <w:r>
        <w:t xml:space="preserve">Der Staatsminister für Soziales,</w:t>
      </w:r>
    </w:p>
    <w:p>
      <w:r>
        <w:t xml:space="preserve">Gesundheit, Jugend und Familie</w:t>
      </w:r>
    </w:p>
    <w:p>
      <w:r>
        <w:t xml:space="preserve">Dr. Hans Geisler</w:t>
      </w:r>
    </w:p>
    <w:p>
      <w:r>
        <w:rPr>
          <w:color w:val="555555"/>
          <w:sz w:val="17"/>
        </w:rPr>
        <w:t xml:space="preserve">Zitiervorschlag: § 15 GefHundG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https://recht.nulegal.eu/gesetze/GefHundG/15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