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GefHundG (Sachsen) — Einschränkung von Grundrechten</w:t>
      </w:r>
    </w:p>
    <w:p>
      <w:r>
        <w:rPr>
          <w:color w:val="555555"/>
          <w:sz w:val="18"/>
        </w:rPr>
        <w:t xml:space="preserve">Gesetz zum Schutz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dieses Gesetz oder Maßnahmen aufgrund dieses Gesetzes können im Rahmen des Grundgesetzes für die Bundesrepublik Deutschland und der Verfassung des Freistaates Sachsen eingeschränkt werden</w:t>
      </w:r>
    </w:p>
    <w:p>
      <w:r>
        <w:t xml:space="preserve">1. das Grundrecht der freien Berufsausübung (Artikel 12 Abs. 1 Satz 2 des Grundgesetzes , Artikel 28 Abs. 1 Satz 2 der Verfassung des Freistaates Sachsen ),</w:t>
      </w:r>
    </w:p>
    <w:p>
      <w:r>
        <w:t xml:space="preserve">2. die Unverletzlichkeit der Wohnung (Artikel 13 des Grundgesetzes , Artikel 30 Abs. 1 der Verfassung des Freistaates Sachsen ),</w:t>
      </w:r>
    </w:p>
    <w:p>
      <w:r>
        <w:t xml:space="preserve">3. das Grundrecht auf Eigentum (Artikel 14 Abs. 1 des Grundgesetzes , Artikel 31 Abs. 1 der Verfassung des Freistaates Sachsen ).</w:t>
      </w:r>
    </w:p>
    <w:p>
      <w:r>
        <w:rPr>
          <w:color w:val="555555"/>
          <w:sz w:val="17"/>
        </w:rPr>
        <w:t xml:space="preserve">Zitiervorschlag: § 13 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https://recht.nulegal.eu/gesetze/GefHundG/13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