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GedStG (Bayern) — Wissenschaftlicher Beirat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Wissenschaftliche Beirat besteht aus bis zu sieben Sachverständigen, die vom Stiftungsrat für die Dauer von vier Jahren berufen werden.</w:t>
      </w:r>
    </w:p>
    <w:p>
      <w:r>
        <w:t xml:space="preserve">(2) Der Wissenschaftliche Beirat erarbeitet Empfehlungen zur Arbeit der Stiftung und der Gedenkstätten und nimmt gutachtlich zu Planungen und Projekten Stellung.</w:t>
      </w:r>
    </w:p>
    <w:p>
      <w:r>
        <w:t xml:space="preserve">(3) Der Wissenschaftliche Beirat wählt aus seiner Mitte einen Vorsitzenden.</w:t>
      </w:r>
    </w:p>
    <w:p>
      <w:r>
        <w:t xml:space="preserve">(4) Der Stiftungsdirektor und die Leiter der Gedenkstätten nehmen beratend an den Sitzungen des Wissenschaftlichen Beirats teil.</w:t>
      </w:r>
    </w:p>
    <w:p>
      <w:r>
        <w:rPr>
          <w:color w:val="555555"/>
          <w:sz w:val="17"/>
        </w:rPr>
        <w:t xml:space="preserve">Zitiervorschlag: Art 11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