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GebrMstrV 2021 — Fachgespräch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den Kunden zu beraten, insbesondere im Hinblick auf den jeweiligen Kundenwunsch, dabei hat der Prüfling wirtschaftliche Gesichtspunkte sowie rechtliche und technische Anforderungen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und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Gebäudereiniger-Handwerk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5 GebrMstrV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https://recht.nulegal.eu/gesetze/GebrMstrV%202021/5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