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GebrMstrV 2021 — Ziel und Gliederung der Prüfung in Teil I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Tätigkeiten des Gebäudereiniger-Handwerks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