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Das Deutsche Patent- und Markenamt ermittelt auf Antrag den Stand der Technik, der für die Beurteilung der Schutzfähigkeit des Gegenstandes der Gebrauchsmusteranmeldung oder des Gebrauchsmusters in Betracht zu ziehen ist (Recherche).</w:t>
      </w:r>
    </w:p>
    <w:p>
      <w:r>
        <w:t xml:space="preserve">(2) Der Antrag kann von dem Anmelder oder dem als Inhaber Eingetragenen und jedem Dritten gestellt werden. Er ist schriftlich einzureichen. § 28 ist entsprechend anzuwenden.</w:t>
      </w:r>
    </w:p>
    <w:p>
      <w:r>
        <w:t xml:space="preserve">(3) Der Eingang des Antrags wird im Patentblatt veröffentlicht, jedoch nicht vor der Eintragung des Gebrauchsmusters. Hat ein Dritter den Antrag gestellt, so wird der Eingang des Antrags außerdem dem Anmelder oder dem als Inhaber Eingetragenen mitgeteilt. Jedermann ist berechtigt, dem Deutschen Patent- und Markenamt Hinweise zum Stand der Technik zu geben, der für die Beurteilung der Schutzfähigkeit des Gegenstandes der Gebrauchsmusteranmeldung oder des Gebrauchsmusters in Betracht zu ziehen ist.</w:t>
      </w:r>
    </w:p>
    <w:p>
      <w:r>
        <w:t xml:space="preserve">(4) Ist ein Antrag nach Absatz 1 eingegangen, so gelten spätere Anträge als nicht gestellt. § 43 Absatz 4 Satz 2 und 3 des Patentgesetzes ist entsprechend anzuwenden.</w:t>
      </w:r>
    </w:p>
    <w:p>
      <w:r>
        <w:t xml:space="preserve">(5) Erweist sich ein von einem Dritten gestellter Antrag nach der Mitteilung an den Anmelder oder den als Inhaber Eingetragenen als unwirksam, so teilt das Deutsche Patent- und Markenamt dies außer dem Dritten auch dem Anmelder oder dem als Inhaber Eingetragenen mit.</w:t>
      </w:r>
    </w:p>
    <w:p>
      <w:r>
        <w:t xml:space="preserve">(6) Das Deutsche Patent- und Markenamt teilt den nach Absatz 1 ermittelten Stand der Technik dem Anmelder oder dem als Inhaber Eingetragenen und, wenn der Antrag von einem Dritten gestellt worden ist, diesem und dem Anmelder oder dem als Inhaber Eingetragenen ohne Gewähr für die Vollständigkeit mit und veröffentlicht im Patentblatt, dass diese Mitteilung ergangen ist.</w:t>
      </w:r>
    </w:p>
    <w:p>
      <w:r>
        <w:rPr>
          <w:color w:val="555555"/>
          <w:sz w:val="17"/>
        </w:rPr>
        <w:t xml:space="preserve">Zitiervorschlag: § 7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