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GebrMG</w:t>
      </w:r>
    </w:p>
    <w:p>
      <w:r>
        <w:rPr>
          <w:color w:val="555555"/>
          <w:sz w:val="18"/>
        </w:rPr>
        <w:t xml:space="preserve">Gebrauchsmustergesetz</w:t>
      </w:r>
    </w:p>
    <w:p>
      <w:r>
        <w:rPr>
          <w:color w:val="555555"/>
          <w:sz w:val="18"/>
        </w:rPr>
        <w:t xml:space="preserve">Stand: 14.10.2021 (konsolidierte Textfassung, kein amtliches Inkrafttretensdatum)</w:t>
      </w:r>
    </w:p>
    <w:p>
      <w:r>
        <w:t xml:space="preserve">(1) Der Anmeldetag der Gebrauchsmusteranmeldung ist der Tag, an dem die Unterlagen nach § 4 Abs. 3 Nr. 1 und 2 und, soweit sie jedenfalls Angaben enthalten, die dem Anschein nach als Beschreibung anzusehen sind, nach § 4 Abs. 3 Nr. 4</w:t>
      </w:r>
    </w:p>
    <w:p>
      <w:pPr>
        <w:ind w:left="420"/>
      </w:pPr>
      <w:r>
        <w:t xml:space="preserve">1. beim Deutschen Patent- und Markenamt</w:t>
      </w:r>
    </w:p>
    <w:p>
      <w:pPr>
        <w:ind w:left="420"/>
      </w:pPr>
      <w:r>
        <w:t xml:space="preserve">2. oder, wenn diese Stelle durch Bekanntmachung des Bundesministeriums der Justiz und für Verbraucherschutz im Bundesgesetzblatt dazu bestimmt ist, bei einem Patentinformationszentrum</w:t>
      </w:r>
    </w:p>
    <w:p>
      <w:r>
        <w:t xml:space="preserve">eingegangen sind.</w:t>
      </w:r>
    </w:p>
    <w:p>
      <w:r>
        <w:t xml:space="preserve">(2) Wenn die Anmeldung eine Bezugnahme auf Zeichnungen enthält und der Anmeldung keine Zeichnungen beigefügt sind oder wenn mindestens ein Teil einer Zeichnung fehlt, so fordert das Deutsche Patent- und Markenamt den Anmelder auf, innerhalb einer Frist von einem Monat nach Zustellung der Aufforderung entweder die Zeichnungen nachzureichen oder zu erklären, dass die Bezugnahme als nicht erfolgt gelten soll. Reicht der Anmelder auf diese Aufforderung die fehlenden Zeichnungen oder die fehlenden Teile nach, so wird der Tag des Eingangs der Zeichnungen oder der fehlenden Teile beim Deutschen Patent- und Markenamt Anmeldetag; anderenfalls gilt die Bezugnahme auf die Zeichnungen als nicht erfolgt.</w:t>
      </w:r>
    </w:p>
    <w:p>
      <w:r>
        <w:t xml:space="preserve">(3) Absatz 2 gilt entsprechend für fehlende Teile der Beschreibung.</w:t>
      </w:r>
    </w:p>
    <w:p>
      <w:r>
        <w:rPr>
          <w:color w:val="555555"/>
          <w:sz w:val="17"/>
        </w:rPr>
        <w:t xml:space="preserve">Zitiervorschlag: § 4a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