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GebietsÄGOder-Welse (Brandenburg) — Rechtsstellung der betroffenen Versorgungsempfänger</w:t>
      </w:r>
    </w:p>
    <w:p>
      <w:r>
        <w:rPr>
          <w:color w:val="555555"/>
          <w:sz w:val="18"/>
        </w:rPr>
        <w:t xml:space="preserve">Gebietsänderungsgesetz für das Amt Oder-Welse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Eigenschaft des Amtes Oder-Welse als früherer Dienstherr der Ruhestandsbeamten geht mit Inkrafttreten dieses Gesetzes auf die Stadt Schwedt/Oder über.</w:t>
      </w:r>
    </w:p>
    <w:p>
      <w:r>
        <w:t xml:space="preserve">(2) Die Leistungspflicht der für die Ruhestandsbeamten an den Kommunalen Versorgungsverband Brandenburg zu zahlenden Umlagen geht mit Inkrafttreten dieses Gesetzes vom Amt Oder-Welse auf die Stadt Schwedt/Oder über.</w:t>
      </w:r>
    </w:p>
    <w:p>
      <w:r>
        <w:t xml:space="preserve">(3) Die Leistungspflicht für das Ruhegehalt während des Abwahlverhältnisses des Amtsdirektors geht mit Inkrafttreten dieses Gesetzes vom Amt Oder-Welse auf die Stadt Schwedt/Oder über.</w:t>
      </w:r>
    </w:p>
    <w:p>
      <w:r>
        <w:t xml:space="preserve">(4) Die Kosten nach den Absätzen 2 und 3 werden der Stadt Schwedt/Oder durch die Gemeinde Pinnow im Verhältnis der Einwohnerzahlen der nach § 2 Absatz 1 eingegliederten Gemeinden zur Einwohnerzahl der Gemeinde Pinnow anteilig erstattet. Für die Kostenermittlung nach Satz 1 ist die vom Amt für Statistik Berlin-Brandenburg auf den 31. Dezember 2021 festgestellte Einwohnerzahl maßgebend.</w:t>
      </w:r>
    </w:p>
    <w:p>
      <w:r>
        <w:rPr>
          <w:color w:val="555555"/>
          <w:sz w:val="17"/>
        </w:rPr>
        <w:t xml:space="preserve">Zitiervorschlag: § 3 GebietsÄGOder-Welse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https://recht.nulegal.eu/gesetze/Gebiets%C3%84GOder-Welse/3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