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GebReinAusbVO — Prüfungsbereich „Reinigen, Pflegen und Konservieren von Oberflächen“</w:t>
      </w:r>
    </w:p>
    <w:p>
      <w:r>
        <w:rPr>
          <w:color w:val="555555"/>
          <w:sz w:val="18"/>
        </w:rPr>
        <w:t xml:space="preserve">Gebäudereinigerausbildungsverordnung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Im Prüfungsbereich „Reinigen, Pflegen und Konservieren von Oberflächen“ soll der Prüfling nachweisen, dass er in der Lage ist,</w:t>
      </w:r>
    </w:p>
    <w:p>
      <w:pPr>
        <w:ind w:left="420"/>
      </w:pPr>
      <w:r>
        <w:t xml:space="preserve">1. Arbeitsabläufe unter Berücksichtigung verfahrensbedingter Abläufe kundenorientiert zu planen und zu dokumentieren,</w:t>
      </w:r>
    </w:p>
    <w:p>
      <w:pPr>
        <w:ind w:left="420"/>
      </w:pPr>
      <w:r>
        <w:t xml:space="preserve">2. Vorgehensweisen bei der Vorbereitung von Arbeitsabläufen zu unterscheiden,</w:t>
      </w:r>
    </w:p>
    <w:p>
      <w:pPr>
        <w:ind w:left="420"/>
      </w:pPr>
      <w:r>
        <w:t xml:space="preserve">3. Arbeitsplätze einzurichten, zu unterhalten und zu räumen,</w:t>
      </w:r>
    </w:p>
    <w:p>
      <w:pPr>
        <w:ind w:left="420"/>
      </w:pPr>
      <w:r>
        <w:t xml:space="preserve">4. Unterlagen auszuwerten,</w:t>
      </w:r>
    </w:p>
    <w:p>
      <w:pPr>
        <w:ind w:left="420"/>
      </w:pPr>
      <w:r>
        <w:t xml:space="preserve">5. Arten der Oberflächenverschmutzungen festzustellen und diese von Oberflächenveränderungen zu unterscheiden und zu dokumentieren,</w:t>
      </w:r>
    </w:p>
    <w:p>
      <w:pPr>
        <w:ind w:left="420"/>
      </w:pPr>
      <w:r>
        <w:t xml:space="preserve">6. Oberflächenbehandlungsmittel sowie Werkzeuge, Geräte, Maschinen und Anlagen unter Beachtung von Vorgaben und Regelungen auszuwählen,</w:t>
      </w:r>
    </w:p>
    <w:p>
      <w:pPr>
        <w:ind w:left="420"/>
      </w:pPr>
      <w:r>
        <w:t xml:space="preserve">7. Schädlingsbefall im Rahmen des Schädlingsmonitorings nach Art und Menge festzustellen und Dekontaminationsmaßnahmen durchzuführen,</w:t>
      </w:r>
    </w:p>
    <w:p>
      <w:pPr>
        <w:ind w:left="420"/>
      </w:pPr>
      <w:r>
        <w:t xml:space="preserve">8. Grund-, Bauschluss-, Außen- und Industriereinigungsverfahren zu unterscheiden, auszuwählen und anzuwenden,</w:t>
      </w:r>
    </w:p>
    <w:p>
      <w:pPr>
        <w:ind w:left="420"/>
      </w:pPr>
      <w:r>
        <w:t xml:space="preserve">9. Hygienemaßnahmen in Gesundheits-, Pflege-, Lebensmittel- und Sanitärbereichen durchzuführen,</w:t>
      </w:r>
    </w:p>
    <w:p>
      <w:pPr>
        <w:ind w:left="420"/>
      </w:pPr>
      <w:r>
        <w:t xml:space="preserve">10. Oberflächen aufzubereiten,</w:t>
      </w:r>
    </w:p>
    <w:p>
      <w:pPr>
        <w:ind w:left="420"/>
      </w:pPr>
      <w:r>
        <w:t xml:space="preserve">11. Sicherheit und Gesundheitsschutz bei der Arbeit sowie Umweltschutzmaßnahmen einzuhalten,</w:t>
      </w:r>
    </w:p>
    <w:p>
      <w:pPr>
        <w:ind w:left="420"/>
      </w:pPr>
      <w:r>
        <w:t xml:space="preserve">12. arbeitsschutzrechtliche Vorgaben sowie Sicherheitsbestimmungen bei der Durchführung von Reinigungs-, Pflege- und Konservierungsmaßnahmen zu berücksichtigen und</w:t>
      </w:r>
    </w:p>
    <w:p>
      <w:pPr>
        <w:ind w:left="420"/>
      </w:pPr>
      <w:r>
        <w:t xml:space="preserve">13. Entsorgung kontaminierter Stoffe und Materialien zu veranlassen.</w:t>
      </w:r>
    </w:p>
    <w:p>
      <w:r>
        <w:t xml:space="preserve">(2) Der Prüfling hat Aufgaben schriftlich zu bearbeiten.</w:t>
      </w:r>
    </w:p>
    <w:p>
      <w:r>
        <w:t xml:space="preserve">(3) Die Prüfungszeit beträgt 180 Minuten.</w:t>
      </w:r>
    </w:p>
    <w:p>
      <w:r>
        <w:rPr>
          <w:color w:val="555555"/>
          <w:sz w:val="17"/>
        </w:rPr>
        <w:t xml:space="preserve">Zitiervorschlag: § 15 GebReinAusbVO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https://recht.nulegal.eu/gesetze/GebReinAusbVO/15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