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GebReinAusbVO — Prüfungsbereiche von Teil 2</w:t>
      </w:r>
    </w:p>
    <w:p>
      <w:r>
        <w:rPr>
          <w:color w:val="555555"/>
          <w:sz w:val="18"/>
        </w:rPr>
        <w:t xml:space="preserve">Gebäudereinigerausbildungsverordnung</w:t>
      </w:r>
    </w:p>
    <w:p>
      <w:r>
        <w:rPr>
          <w:color w:val="555555"/>
          <w:sz w:val="18"/>
        </w:rPr>
        <w:t xml:space="preserve">Stand: 01.08.2019 (konsolidierte Textfassung, kein amtliches Inkrafttretensdatum)</w:t>
      </w:r>
    </w:p>
    <w:p>
      <w:r>
        <w:t xml:space="preserve">Teil 2 der Gesellenprüfung findet in den folgenden Prüfungsbereichen statt:</w:t>
      </w:r>
    </w:p>
    <w:p>
      <w:pPr>
        <w:ind w:left="420"/>
      </w:pPr>
      <w:r>
        <w:t xml:space="preserve">1. Anwenden von Grund- und Außenreinigungsverfahren,</w:t>
      </w:r>
    </w:p>
    <w:p>
      <w:pPr>
        <w:ind w:left="420"/>
      </w:pPr>
      <w:r>
        <w:t xml:space="preserve">2. Durchführen von Hygienemaßnahmen,</w:t>
      </w:r>
    </w:p>
    <w:p>
      <w:pPr>
        <w:ind w:left="420"/>
      </w:pPr>
      <w:r>
        <w:t xml:space="preserve">3. Reinigen, Pflegen und Konservieren von Oberflächen sowie</w:t>
      </w:r>
    </w:p>
    <w:p>
      <w:pPr>
        <w:ind w:left="420"/>
      </w:pPr>
      <w:r>
        <w:t xml:space="preserve">4. Wirtschafts- und Sozialkunde.</w:t>
      </w:r>
    </w:p>
    <w:p>
      <w:r>
        <w:rPr>
          <w:color w:val="555555"/>
          <w:sz w:val="17"/>
        </w:rPr>
        <w:t xml:space="preserve">Zitiervorschlag: § 12 GebReinAusbVO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https://recht.nulegal.eu/gesetze/GebReinAusbVO/12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