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GebOVerm (Bayern) — Vorschusspflicht, Zurückbehaltungsrecht</w:t>
      </w:r>
    </w:p>
    <w:p>
      <w:r>
        <w:rPr>
          <w:color w:val="555555"/>
          <w:sz w:val="18"/>
        </w:rPr>
        <w:t xml:space="preserve">Verordnung über die Gebühren der unteren Vermessungsbehörden</w:t>
      </w:r>
    </w:p>
    <w:p>
      <w:r>
        <w:rPr>
          <w:color w:val="555555"/>
          <w:sz w:val="18"/>
        </w:rPr>
        <w:t xml:space="preserve">Landesrecht Bayern</w:t>
      </w:r>
    </w:p>
    <w:p>
      <w:r>
        <w:rPr>
          <w:color w:val="555555"/>
          <w:sz w:val="18"/>
        </w:rPr>
        <w:t xml:space="preserve">Stand: 25.08.2026 (konsolidierte Textfassung, kein amtliches Inkrafttretensdatum)</w:t>
      </w:r>
    </w:p>
    <w:p>
      <w:r>
        <w:t xml:space="preserve">Leistungen, die auf Antrag vorgenommen werden, können von der Zahlung eines angemessenen Vorschusses abhängig gemacht werden. Urkunden, Schriftstücke, Karten, Zeichnungen und Datenträger können bis zur Bezahlung der geschuldeten Gebühren und Auslagen zurückbehalten werden.</w:t>
      </w:r>
    </w:p>
    <w:p>
      <w:r>
        <w:rPr>
          <w:color w:val="555555"/>
          <w:sz w:val="17"/>
        </w:rPr>
        <w:t xml:space="preserve">Zitiervorschlag: § 15 GebOVerm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https://recht.nulegal.eu/gesetze/GebOVerm/15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