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5a GebOUmwelt (Brandenburg) — Gebühren im Bereich Verbraucherschutz</w:t>
      </w:r>
    </w:p>
    <w:p>
      <w:r>
        <w:rPr>
          <w:color w:val="555555"/>
          <w:sz w:val="18"/>
        </w:rPr>
        <w:t xml:space="preserve">Gebührenordnung Umwelt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Abweichend von den §§ 1 bis 5 sind für die Erhebung von Verwaltungsgebühren für Amtshandlungen im Bereich Verbraucherschutz die §§ 1 bis 4 sowie die Gebührenstellen 1.1 bis 1.7 und 9.1.1 bis 15.5 der Anlage der Gebührenordnung MSGIV vom 19. April 2017 ( GVBl. II Nr. 23), die zuletzt durch die Verordnung vom 22. Juli 2024 (GVBl. II 54) geändert worden ist, anzuwenden.</w:t>
      </w:r>
    </w:p>
    <w:p>
      <w:r>
        <w:t xml:space="preserve">(2) Ergänzend zu den in Absatz 1 genannten Gebührenstellen der Anlage der Gebührenordnung MSGIV werden für die Amtshandlungen bezüglich der Annahme und Verwahrung von radioaktiven Abfällen in der Landessammelstelle nach dem Atomgesetz die in Anlage 3 genannten Verwaltungsgebühren erhoben.</w:t>
      </w:r>
    </w:p>
    <w:p>
      <w:r>
        <w:t xml:space="preserve">§ 6</w:t>
      </w:r>
    </w:p>
    <w:p>
      <w:r>
        <w:t xml:space="preserve">Inkrafttreten, Außerkrafttreten</w:t>
      </w:r>
    </w:p>
    <w:p>
      <w:r>
        <w:t xml:space="preserve">(1) Diese Verordnung tritt am Tag nach der Verkündung in Kraft.</w:t>
      </w:r>
    </w:p>
    <w:p>
      <w:r>
        <w:t xml:space="preserve">(2) Gleichzeitig treten die §§ 4 und 6 sowie Anlage 2 Tarifstelle 1 bis 6, 13.1 bis 13.9, 13.11 bis 13.25 und 13.27 bis 13.34 der Gebührenordnung des Ministeriums für Ländliche Entwicklung, Umwelt und Verbraucherschutz vom 17. Juli 2007 ( GVBl. II S. 314), die zuletzt durch Artikel 2 der Verordnung vom 28. März 2011 (GVBl. II Nr. 18) geändert worden ist, außer Kraft.</w:t>
      </w:r>
    </w:p>
    <w:p>
      <w:r>
        <w:t xml:space="preserve">Potsdam, den 22. November 2011</w:t>
      </w:r>
    </w:p>
    <w:p>
      <w:r>
        <w:t xml:space="preserve">Die Ministerin für Umwelt,</w:t>
      </w:r>
    </w:p>
    <w:p>
      <w:r>
        <w:t xml:space="preserve">Gesundheit und Verbraucherschutz</w:t>
      </w:r>
    </w:p>
    <w:p>
      <w:r>
        <w:t xml:space="preserve">Anita Tack</w:t>
      </w:r>
    </w:p>
    <w:p>
      <w:r>
        <w:t xml:space="preserve">Anlage</w:t>
      </w:r>
    </w:p>
    <w:p>
      <w:r>
        <w:t xml:space="preserve">Inhaltsübersicht des Gebührentarifs der Anlagen 1 bis 3 (Überschriften in Kurzform):</w:t>
      </w:r>
    </w:p>
    <w:p>
      <w:r>
        <w:rPr>
          <w:color w:val="555555"/>
          <w:sz w:val="17"/>
        </w:rPr>
        <w:t xml:space="preserve">Zitiervorschlag: § 5a GebOUmwelt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https://recht.nulegal.eu/gesetze/GebOUmwelt/5a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