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GebOSOE (Brandenburg) — Zeitgebühr</w:t>
      </w:r>
    </w:p>
    <w:p>
      <w:r>
        <w:rPr>
          <w:color w:val="555555"/>
          <w:sz w:val="18"/>
        </w:rPr>
        <w:t xml:space="preserve">Verordnung über die Gebühren für öffentliche Leistungen im Bereich der Straßenbahnen, Oberleitungsbusse und Eisenbahnen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Gebühren nach dem Zeitaufwand zu berechnen sind, sind der Gebührenberechnung folgende Stundensätze zugrunde zu legen:</w:t>
      </w:r>
    </w:p>
    <w:p>
      <w:r>
        <w:t xml:space="preserve">für Bedienstete des höheren Dienstes oder vergleichbare Tarifbeschäftigte 77 Euro,</w:t>
      </w:r>
    </w:p>
    <w:p>
      <w:r>
        <w:t xml:space="preserve">für Bedienstete des gehobenen Dienstes oder vergleichbare Tarifbeschäftigte 57 Euro,</w:t>
      </w:r>
    </w:p>
    <w:p>
      <w:r>
        <w:t xml:space="preserve">für Bedienstete des mittleren Dienstes oder vergleichbare Tarifbeschäftigte 46 Euro,</w:t>
      </w:r>
    </w:p>
    <w:p>
      <w:r>
        <w:t xml:space="preserve">für Bedienstete des einfachen Dienstes oder vergleichbare Tarifbeschäftigte 38 Euro.</w:t>
      </w:r>
    </w:p>
    <w:p>
      <w:r>
        <w:t xml:space="preserve">Bei der Ermittlung der Zeitgebühr ist die Zeit anzusetzen, die unter regelmäßigen Verhältnissen von einer entsprechend ausgebildeten Fachkraft benötigt wird. Die Reisezeit für Dienstgeschäfte vor Ort einschließlich An- und Abreise ist anzurechnen. Die Abrechnung der Zeitgebühr erfolgt nach Viertelstunden.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GebOSOE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https://recht.nulegal.eu/gesetze/GebOSOE/2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