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GebOMdJ (Brandenburg) — Gebührentarif</w:t>
      </w:r>
    </w:p>
    <w:p>
      <w:r>
        <w:rPr>
          <w:color w:val="555555"/>
          <w:sz w:val="18"/>
        </w:rPr>
        <w:t xml:space="preserve">Gebührenordnung MdJ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Für Veröffentlichungen im Amtsblatt für Brandenburg auf der Grundlage eines in einem üblichen Textverarbeitungsprogramm in elektronischer Form überlassenen Textes werden folgende Gebühren erhoben:</w:t>
      </w:r>
    </w:p>
    <w:p>
      <w:r>
        <w:t xml:space="preserve">Für eine Zeile pro Spalte</w:t>
      </w:r>
    </w:p>
    <w:p>
      <w:r>
        <w:t xml:space="preserve">1,76 €,</w:t>
      </w:r>
    </w:p>
    <w:p>
      <w:r>
        <w:t xml:space="preserve">für eine achtel Seite = 1/4 Spalte</w:t>
      </w:r>
    </w:p>
    <w:p>
      <w:r>
        <w:t xml:space="preserve">25,82 €,</w:t>
      </w:r>
    </w:p>
    <w:p>
      <w:r>
        <w:t xml:space="preserve">für eine viertel Seite = 1/2 Spalte</w:t>
      </w:r>
    </w:p>
    <w:p>
      <w:r>
        <w:t xml:space="preserve">51,64 €,</w:t>
      </w:r>
    </w:p>
    <w:p>
      <w:r>
        <w:t xml:space="preserve">für eine halbe Seite = 1 Spalte</w:t>
      </w:r>
    </w:p>
    <w:p>
      <w:r>
        <w:t xml:space="preserve">103,28 €,</w:t>
      </w:r>
    </w:p>
    <w:p>
      <w:r>
        <w:t xml:space="preserve">für eine Seite = 2 Spalten</w:t>
      </w:r>
    </w:p>
    <w:p>
      <w:r>
        <w:t xml:space="preserve">206,56 €,</w:t>
      </w:r>
    </w:p>
    <w:p>
      <w:r>
        <w:t xml:space="preserve">mindestens</w:t>
      </w:r>
    </w:p>
    <w:p>
      <w:r>
        <w:t xml:space="preserve">25,82 €.</w:t>
      </w:r>
    </w:p>
    <w:p>
      <w:r>
        <w:t xml:space="preserve">(2) Für Texte, die nicht mittels üblicher Textverarbeitungsprogramme in elektronischer Form überlassen werden, wird der Betrag nach Absatz 1 verdoppelt.</w:t>
      </w:r>
    </w:p>
    <w:p>
      <w:r>
        <w:t xml:space="preserve">(3) Für eine Veröffentlichung in Mehrfarbendruck und für das Beilegen von Anlagen, wie z. B. Karten, werden zusätzliche Auslagen in Höhe der tatsächlich entstehenden zusätzlichen Kosten erhoben.</w:t>
      </w:r>
    </w:p>
    <w:p>
      <w:r>
        <w:t xml:space="preserve">(4) Zur Zahlung von Gebühren bleiben die in § 8 Abs. 1 Nr. 4 des Gebührengesetzes für das Land Brandenburg genannten juristischen Personen des öffentlichen Rechts verpflichtet.</w:t>
      </w:r>
    </w:p>
    <w:p>
      <w:r>
        <w:rPr>
          <w:color w:val="555555"/>
          <w:sz w:val="17"/>
        </w:rPr>
        <w:t xml:space="preserve">Zitiervorschlag: § 1 GebOMdJ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https://recht.nulegal.eu/gesetze/GebOMdJ/1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