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GebOMGS (Brandenburg) — Gebührenbemessung</w:t>
      </w:r>
    </w:p>
    <w:p>
      <w:r>
        <w:rPr>
          <w:color w:val="555555"/>
          <w:sz w:val="18"/>
        </w:rPr>
        <w:t xml:space="preserve">Gebührenordnung MGS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Gebühren nach dem erforderlichen Zeitaufwand zu berechnen sind, werden folgende Stundensätze zugrunde gelegt:</w:t>
      </w:r>
    </w:p>
    <w:p>
      <w:r>
        <w:t xml:space="preserve">für Beamtinnen oder Beamte des höheren Dienstes und vergleichbare Angestellte 89 Euro,</w:t>
      </w:r>
    </w:p>
    <w:p>
      <w:r>
        <w:t xml:space="preserve">für Beamtinnen oder Beamte des gehobenen Dienstes und vergleichbare Angestellte 75 Euro,</w:t>
      </w:r>
    </w:p>
    <w:p>
      <w:r>
        <w:t xml:space="preserve">für Beamtinnen oder Beamte des mittleren Dienstes und vergleichbare Angestellte 61 Euro.</w:t>
      </w:r>
    </w:p>
    <w:p>
      <w:r>
        <w:t xml:space="preserve">Bei der Ermittlung der Gebühren nach Zeitaufwand ist die Zeit anzusetzen, die unter regelmäßigen Verhältnissen von einer entsprechend ausgebildeten Fachkraft benötigt wird. Die Zeit für Ortsbesichtigungen, einschließlich An- und Abreise, ist einzurechnen.</w:t>
      </w:r>
    </w:p>
    <w:p>
      <w:r>
        <w:rPr>
          <w:color w:val="555555"/>
          <w:sz w:val="17"/>
        </w:rPr>
        <w:t xml:space="preserve">Zitiervorschlag: § 3 GebOMGS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https://recht.nulegal.eu/gesetze/GebOMGS/3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