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GebOMBJS (Brandenburg) — Ausnahmen von der Gebührenpflicht</w:t>
      </w:r>
    </w:p>
    <w:p>
      <w:r>
        <w:rPr>
          <w:color w:val="555555"/>
          <w:sz w:val="18"/>
        </w:rPr>
        <w:t xml:space="preserve">Gebührenordnung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Tarifstelle 9.4 des Gebührentarifs gilt nicht für Leistungen zur Abiturprüfung an Waldorfschulen.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GebOMBJS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https://recht.nulegal.eu/gesetze/GebOMBJS/3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