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GebGBbg (Brandenburg) — Begriffsbestimmungen</w:t>
      </w:r>
    </w:p>
    <w:p>
      <w:r>
        <w:rPr>
          <w:color w:val="555555"/>
          <w:sz w:val="18"/>
        </w:rPr>
        <w:t xml:space="preserve">Gebührengesetz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Eine öffentliche Leistung ist die</w:t>
      </w:r>
    </w:p>
    <w:p>
      <w:r>
        <w:t xml:space="preserve">besondere öffentlich-rechtliche Verwaltungstätigkeit (Amtshandlung) der in § 1 Abs. 1 genannten Stellen,</w:t>
      </w:r>
    </w:p>
    <w:p>
      <w:r>
        <w:t xml:space="preserve">Gestattung der Benutzung von Einrichtungen und Anlagen des Landes und der unter Aufsicht des Landes stehenden nichtkommunalen juristischen Personen des öffentlichen Rechts, wenn die Benutzung öffentlich-rechtlich geregelt ist.</w:t>
      </w:r>
    </w:p>
    <w:p>
      <w:r>
        <w:t xml:space="preserve">(2) Eine Amtshandlung ist auch die</w:t>
      </w:r>
    </w:p>
    <w:p>
      <w:r>
        <w:t xml:space="preserve">Genehmigung oder Erlaubnis, die nach Ablauf einer Frist aufgrund einer Rechtsvorschrift als erteilt gilt,</w:t>
      </w:r>
    </w:p>
    <w:p>
      <w:r>
        <w:t xml:space="preserve">durch Gesetz oder Rechtsverordnung vorgeschriebene Zustimmung, Genehmigung oder Einvernehmenserklärung einer anderen Behörde,</w:t>
      </w:r>
    </w:p>
    <w:p>
      <w:r>
        <w:t xml:space="preserve">Entscheidung einer Behörde, wenn diese von einer anderen Genehmigung mit umfasst wird.</w:t>
      </w:r>
    </w:p>
    <w:p>
      <w:r>
        <w:t xml:space="preserve">(3) Pflichtaufgaben zur Erfüllung nach Weisung sind keine Selbstverwaltungsangelegenheiten im Sinne des § 1 Abs. 2 Nr. 1.</w:t>
      </w:r>
    </w:p>
    <w:p>
      <w:r>
        <w:t xml:space="preserve">(4) Behörde im Sinne dieses Gesetzes ist jede Stelle, die Aufgaben der öffentlichen Verwaltung wahrnimmt.</w:t>
      </w:r>
    </w:p>
    <w:p>
      <w:r>
        <w:rPr>
          <w:color w:val="555555"/>
          <w:sz w:val="17"/>
        </w:rPr>
        <w:t xml:space="preserve">Zitiervorschlag: § 2 GebGBbg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https://recht.nulegal.eu/gesetze/GebGBbg/2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