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GebGBbg (Brandenburg) — Schuldner der Gebühren und Auslagen</w:t>
      </w:r>
    </w:p>
    <w:p>
      <w:r>
        <w:rPr>
          <w:color w:val="555555"/>
          <w:sz w:val="18"/>
        </w:rPr>
        <w:t xml:space="preserve">Gebührengesetz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Schuldner der Gebühren und der Auslagen ist derjenige, der</w:t>
      </w:r>
    </w:p>
    <w:p>
      <w:r>
        <w:t xml:space="preserve">die Amtshandlung zurechenbar veranlasst oder zu dessen Gunsten sie vorgenommen wird,</w:t>
      </w:r>
    </w:p>
    <w:p>
      <w:r>
        <w:t xml:space="preserve">diese durch eine vor der zuständigen Behörde abgegebene oder ihr mitgeteilte Erklärung übernommen hat,</w:t>
      </w:r>
    </w:p>
    <w:p>
      <w:r>
        <w:t xml:space="preserve">für die Schuld eines anderen kraft Gesetzes haftet,</w:t>
      </w:r>
    </w:p>
    <w:p>
      <w:r>
        <w:t xml:space="preserve">eine Einrichtung oder Anlage im Sinne des § 2 Abs. 1 Nr. 2 nutzt.</w:t>
      </w:r>
    </w:p>
    <w:p>
      <w:r>
        <w:t xml:space="preserve">(2) Mehrere Schuldner sind Gesamtschuldner.</w:t>
      </w:r>
    </w:p>
    <w:p>
      <w:r>
        <w:rPr>
          <w:color w:val="555555"/>
          <w:sz w:val="17"/>
        </w:rPr>
        <w:t xml:space="preserve">Zitiervorschlag: § 12 GebGBbg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https://recht.nulegal.eu/gesetze/GebGBbg/12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