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GebG NRW (Nordrhein-Westfalen) — Kostenschuldner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Zahlung der Kosten ist der Benutzer oder derjenige verpflichtet, der</w:t>
      </w:r>
    </w:p>
    <w:p>
      <w:r>
        <w:t xml:space="preserve">a) die Kosten durch eine vor der zuständigen Behörde abgegebene oder ihr mitgeteilte Erklärung übernommen hat,</w:t>
      </w:r>
    </w:p>
    <w:p>
      <w:r>
        <w:t xml:space="preserve">b) für die Kostenschuld des Benutzers kraft Gesetzes haftet.</w:t>
      </w:r>
    </w:p>
    <w:p>
      <w:r>
        <w:t xml:space="preserve">(2) Mehrere Kostenschuldner sind Gesamtschuldner.</w:t>
      </w:r>
    </w:p>
    <w:p>
      <w:r>
        <w:t xml:space="preserve">5.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28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