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GebG NRW (Nordrhein-Westfalen) — Kostengläubiger</w:t>
      </w:r>
    </w:p>
    <w:p>
      <w:r>
        <w:rPr>
          <w:color w:val="555555"/>
          <w:sz w:val="18"/>
        </w:rPr>
        <w:t xml:space="preserve">Gebührengesetz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Kostengläubiger ist der Rechtsträger, dessen Behörde eine kostenpflichtige Amtshandlung vornimmt.</w:t>
      </w:r>
    </w:p>
    <w:p>
      <w:r>
        <w:rPr>
          <w:color w:val="555555"/>
          <w:sz w:val="17"/>
        </w:rPr>
        <w:t xml:space="preserve">Zitiervorschlag: § 12 GebG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https://recht.nulegal.eu/gesetze/GebG%20NRW/12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GebG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