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GebG NRW (Nordrhein-Westfalen) — Gegenstand des Gesetzes, Umsatzsteuer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Gegenstand dieses Gesetzes sind die Kosten, die als Gegenleistung</w:t>
      </w:r>
    </w:p>
    <w:p>
      <w:r>
        <w:t xml:space="preserve">1. für die besondere öffentlich-rechtliche Verwaltungstätigkeit (Amtshandlung) einer Behörde des Landes, der Gemeinden, der Gemeindeverbände und der sonstigen unter Aufsicht des Landes stehenden juristischen Personen des öffentlichen Rechts,</w:t>
      </w:r>
    </w:p>
    <w:p>
      <w:r>
        <w:t xml:space="preserve">2. für die Benutzung öffentlicher Einrichtungen und Anlagen des Landes und der unter Aufsicht des Landes stehenden nicht kommunalen juristischen Personen des öffentlichen Rechts</w:t>
      </w:r>
    </w:p>
    <w:p>
      <w:r>
        <w:t xml:space="preserve">in der Form von Verwaltungsgebühren (Nummer 1), Benutzungsgebühren (Nummer 2) und Auslagenerstattung erhoben werden.</w:t>
      </w:r>
    </w:p>
    <w:p>
      <w:r>
        <w:t xml:space="preserve">(2) Dieses Gesetz gilt nicht,</w:t>
      </w:r>
    </w:p>
    <w:p>
      <w:r>
        <w:t xml:space="preserve">1. soweit Kosten Gegenstand besonderer Regelung durch Gesetz, auf Grund eines Gesetzes oder durch öffentlich-rechtlichen Vertrag sind,</w:t>
      </w:r>
    </w:p>
    <w:p>
      <w:r>
        <w:t xml:space="preserve">2. für die Kosten</w:t>
      </w:r>
    </w:p>
    <w:p>
      <w:r>
        <w:t xml:space="preserve">a) der Gemeinden, Gemeindeverbände und der sonstigen juristischen Personen des öffentlichen Rechts in Angelegenheiten ihrer Selbstverwaltung,</w:t>
      </w:r>
    </w:p>
    <w:p>
      <w:r>
        <w:t xml:space="preserve">b) der Gerichte,</w:t>
      </w:r>
    </w:p>
    <w:p>
      <w:r>
        <w:t xml:space="preserve">c) der Behörden der Justizverwaltung und der Gerichtsverwaltung.</w:t>
      </w:r>
    </w:p>
    <w:p>
      <w:r>
        <w:t xml:space="preserve">Pflichtaufgaben zur Erfüllung nach Weisung gelten nicht als Angelegenheiten der Selbstverwaltung im Sinne von Satz 1 Nummer 2 Buchstabe a.</w:t>
      </w:r>
    </w:p>
    <w:p>
      <w:r>
        <w:t xml:space="preserve">(3) Soweit Amtshandlungen oder Umsätze von Einrichtungen und Anlagen der Umsatzsteuer unterliegen, ist die Umsatzsteuer dem Kostenschuldner zusammen mit den Kosten in Rechnung zu stellen.</w:t>
      </w:r>
    </w:p>
    <w:p>
      <w:r>
        <w:t xml:space="preserve">(4) Behörde im Sinne dieses Gesetzes ist jede Stelle, die Aufgaben der öffentlichen Verwaltung wahrnimmt.</w:t>
      </w:r>
    </w:p>
    <w:p>
      <w:r>
        <w:t xml:space="preserve">2. Abschnitt</w:t>
      </w:r>
    </w:p>
    <w:p>
      <w:r>
        <w:t xml:space="preserve">Ermächtigung zum Erlass von</w:t>
      </w:r>
    </w:p>
    <w:p>
      <w:r>
        <w:t xml:space="preserve">Verwaltungsgebührenordnungen</w:t>
      </w:r>
    </w:p>
    <w:p>
      <w:r>
        <w:rPr>
          <w:color w:val="555555"/>
          <w:sz w:val="17"/>
        </w:rPr>
        <w:t xml:space="preserve">Zitiervorschlag: § 1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