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GebAV 3 — Hebammenhilfe-Gebührenverordnung</w:t>
      </w:r>
    </w:p>
    <w:p>
      <w:r>
        <w:rPr>
          <w:color w:val="555555"/>
          <w:sz w:val="18"/>
        </w:rPr>
        <w:t xml:space="preserve">Dritte Gebührenanpassungsverordnung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Leistungen, die in dem Teil des Landes Berlin, in dem das Grundgesetz bis zum Inkrafttreten des Einigungsvertrages nicht galt, vom 1. Januar 1995 an erbracht werden, entfällt der Vergütungsabschlag.</w:t>
      </w:r>
    </w:p>
    <w:p>
      <w:r>
        <w:rPr>
          <w:color w:val="555555"/>
          <w:sz w:val="17"/>
        </w:rPr>
        <w:t xml:space="preserve">Zitiervorschlag: § 3 GebAV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https://recht.nulegal.eu/gesetze/GebAV%203/3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