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GebÄndV (Bayern)</w:t>
      </w:r>
    </w:p>
    <w:p>
      <w:r>
        <w:rPr>
          <w:color w:val="555555"/>
          <w:sz w:val="18"/>
        </w:rPr>
        <w:t xml:space="preserve">Gebietsänderungsverordnung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</w:t>
      </w:r>
    </w:p>
    <w:p>
      <w:r>
        <w:rPr>
          <w:color w:val="555555"/>
          <w:sz w:val="17"/>
        </w:rPr>
        <w:t xml:space="preserve">Zitiervorschlag: Eingangsformel GebÄndV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https://recht.nulegal.eu/gesetze/Geb%C3%84ndV/eingangsformel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