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GeFoZuVO (Sachsen) — Zeitpunkt der Zuführung</w:t>
      </w:r>
    </w:p>
    <w:p>
      <w:r>
        <w:rPr>
          <w:color w:val="555555"/>
          <w:sz w:val="18"/>
        </w:rPr>
        <w:t xml:space="preserve">Generationenfonds-Zuführungsverordnung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Zuführungen nach § 5 Abs. 1 und 4 SächsGFG sind mindestens einmal jährlich bis zum 27. Dezember des Jahres an den Generationenfonds zu leisten.</w:t>
      </w:r>
    </w:p>
    <w:p>
      <w:r>
        <w:rPr>
          <w:color w:val="555555"/>
          <w:sz w:val="17"/>
        </w:rPr>
        <w:t xml:space="preserve">Zitiervorschlag: § 2 GeFoZuVO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https://recht.nulegal.eu/gesetze/GeFoZuVO/2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