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GeFoZuVO (Sachsen) — Zuführungssätze</w:t>
      </w:r>
    </w:p>
    <w:p>
      <w:r>
        <w:rPr>
          <w:color w:val="555555"/>
          <w:sz w:val="18"/>
        </w:rPr>
        <w:t xml:space="preserve">Generationenfonds-Zuführungsverordnung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für die Höhe der Zuführungen an den Generationenfonds des Freistaates Sachsen maßgebenden Prozentsätze im Sinne des § 5 Abs. 2 Satz 1 SächsGFG betragen bei</w:t>
      </w:r>
    </w:p>
    <w:p>
      <w:r>
        <w:t xml:space="preserve">Höhe der Zuführungen Laufende Nummer für wen Prozent</w:t>
      </w:r>
    </w:p>
    <w:p>
      <w:r>
        <w:t xml:space="preserve">1. Beamtinnen und Beamten mit besonderer Altersgrenze nach den §§ 139 und 143 des Sächsischen Beamtengesetzes ( SächsBG ) vom 18. Dezember 2013 (SächsGVBl. S. 970, 971) 35 Prozent</w:t>
      </w:r>
    </w:p>
    <w:p>
      <w:r>
        <w:t xml:space="preserve">2. Beamtinnen und Beamten in Ämtern der Besoldungsordnungen W und C 39 Prozent</w:t>
      </w:r>
    </w:p>
    <w:p>
      <w:r>
        <w:t xml:space="preserve">der jeweiligen Besoldungsausgaben in dem Zeitraum, für den die Zuführungen geleistet werden. Im Übrigen betragen die Prozentsätze bei</w:t>
      </w:r>
    </w:p>
    <w:p>
      <w:r>
        <w:t xml:space="preserve">Prozentsätze Nummer bei wem Prozent</w:t>
      </w:r>
    </w:p>
    <w:p>
      <w:r>
        <w:t xml:space="preserve">1. Beamtinnen und Beamten der Laufbahngruppe 1 26 Prozent,</w:t>
      </w:r>
    </w:p>
    <w:p>
      <w:r>
        <w:t xml:space="preserve">2. Beamtinnen und Beamten der Laufbahngruppe 2, erste Einstiegsebene, 27 Prozent und</w:t>
      </w:r>
    </w:p>
    <w:p>
      <w:r>
        <w:t xml:space="preserve">3. Beamtinnen und Beamten der Laufbahngruppe 2, zweite Einstiegsebene, sowie Richterinnen, Richtern, Staatsanwältinnen und Staatsanwälten 30 Prozent</w:t>
      </w:r>
    </w:p>
    <w:p>
      <w:r>
        <w:t xml:space="preserve">der jeweiligen Besoldungsausgaben in dem Zeitraum, für den die Zuführungen geleistet werden.</w:t>
      </w:r>
    </w:p>
    <w:p>
      <w:r>
        <w:t xml:space="preserve">(2) Der jeweilige Prozentsatz des Absatzes 1 Satz 1 und 2 erhöht sich, soweit das Beamten- oder Richterverhältnis begründet worden ist</w:t>
      </w:r>
    </w:p>
    <w:p>
      <w:r>
        <w:t xml:space="preserve">1. nach Vollendung des 45. Lebensjahres um 50 Prozent,</w:t>
      </w:r>
    </w:p>
    <w:p>
      <w:r>
        <w:t xml:space="preserve">2. nach Vollendung des 50. Lebensjahres um 100 Prozent.</w:t>
      </w:r>
    </w:p>
    <w:p>
      <w:r>
        <w:rPr>
          <w:color w:val="555555"/>
          <w:sz w:val="17"/>
        </w:rPr>
        <w:t xml:space="preserve">Zitiervorschlag: § 1 GeFoZuVO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https://recht.nulegal.eu/gesetze/GeFoZuVO/1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