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GbV 2011 — Schulungsanforderungen</w:t>
      </w:r>
    </w:p>
    <w:p>
      <w:r>
        <w:rPr>
          <w:color w:val="555555"/>
          <w:sz w:val="18"/>
        </w:rPr>
        <w:t xml:space="preserve">Gefahrgutbeauftragtenverordnung</w:t>
      </w:r>
    </w:p>
    <w:p>
      <w:r>
        <w:rPr>
          <w:color w:val="555555"/>
          <w:sz w:val="18"/>
        </w:rPr>
        <w:t xml:space="preserve">Stand: 05.07.2023 (konsolidierte Textfassung, kein amtliches Inkrafttretensdatum)</w:t>
      </w:r>
    </w:p>
    <w:p>
      <w:r>
        <w:t xml:space="preserve">(1) Die Schulung erfolgt in einem nach § 7 Absatz 1 Nummer 2 anerkannten Lehrgang. Anerkannt werden können Präsenzlehrgänge sowie Lehrgänge, die ganz oder teilweise in elektronischer Form durchgeführt werden.</w:t>
      </w:r>
    </w:p>
    <w:p>
      <w:r>
        <w:t xml:space="preserve">(2) Die in den Schulungen zu behandelnden Sachgebiete ergeben sich aus den Unterabschnitten 1.8.3.3 und 1.8.3.11 ADR/RID/ADN sowie aus § 8.</w:t>
      </w:r>
    </w:p>
    <w:p>
      <w:r>
        <w:t xml:space="preserve">(3) Die Schulungssprache ist deutsch. Auf Antrag kann eine Schulung in englischer Sprache zugelassen werden, wenn mit dem Antrag Schulungsunterlagen zu den Sachgebieten nach Absatz 2 und die erforderlichen Rechtsvorschriften in englischer Sprache nachgewiesen werden und die sonstigen Voraussetzungen für die Anerkennung des Lehrgangs nach Absatz 1 vorliegen.</w:t>
      </w:r>
    </w:p>
    <w:p>
      <w:r>
        <w:t xml:space="preserve">(4) Die Schulung umfasst im Falle der Beförderung durch einen Verkehrsträger mindestens 22 Stunden und 30 Minuten und für jeden weiteren Verkehrsträger mindestens sieben Stunden und 30 Minuten. Dabei muss die Schulung für jeden weiteren Verkehrsträger innerhalb der Geltungsdauer des Schulungsnachweises erfolgen.</w:t>
      </w:r>
    </w:p>
    <w:p>
      <w:r>
        <w:t xml:space="preserve">(5) Ein Unterrichtstag darf nicht mehr als sieben Stunden und 30 Minuten Unterricht umfassen.</w:t>
      </w:r>
    </w:p>
    <w:p>
      <w:r>
        <w:t xml:space="preserve">(6) Der Schulungsveranstalter darf Schulungen nur bei Vorliegen aller Voraussetzungen nach Absatz 1 bis 5 durchführen.</w:t>
      </w:r>
    </w:p>
    <w:p>
      <w:r>
        <w:rPr>
          <w:color w:val="555555"/>
          <w:sz w:val="17"/>
        </w:rPr>
        <w:t xml:space="preserve">Zitiervorschlag: § 5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