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GbAusV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durch Artikel 146 der Verordnung vom 31. Oktober 2006 (BGBl. I S. 2407) geändert worden ist, in Verbindung mit § 1 Absatz 2 des Zuständigkeitsanpassungsgesetzes vom 16. August 2002 (BGBl. I S. 3165) und dem Organisationserlass vom 17. Dezember 2013 (BGBl. I S. 4310),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