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GbAusV — Prüfungsbereich Arbeitsauftrag</w:t>
      </w:r>
    </w:p>
    <w:p>
      <w:r>
        <w:rPr>
          <w:color w:val="555555"/>
          <w:sz w:val="18"/>
        </w:rPr>
        <w:t xml:space="preserve">Geigenbauerausbildungsverordnung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Zwischenprüfung findet im Prüfungsbereich Arbeitsauftrag statt.</w:t>
      </w:r>
    </w:p>
    <w:p>
      <w:r>
        <w:t xml:space="preserve">(2) Im Prüfungsbereich Arbeitsauftrag soll der Prüfling nachweisen, dass er in der Lage ist,</w:t>
      </w:r>
    </w:p>
    <w:p>
      <w:pPr>
        <w:ind w:left="420"/>
      </w:pPr>
      <w:r>
        <w:t xml:space="preserve">1. technische Unterlagen anzuwenden, Zeichnungen anzufertigen und Berechnungen durchzuführen,</w:t>
      </w:r>
    </w:p>
    <w:p>
      <w:pPr>
        <w:ind w:left="420"/>
      </w:pPr>
      <w:r>
        <w:t xml:space="preserve">2. Arbeitsschritte zu planen und festzulegen,</w:t>
      </w:r>
    </w:p>
    <w:p>
      <w:pPr>
        <w:ind w:left="420"/>
      </w:pPr>
      <w:r>
        <w:t xml:space="preserve">3. Materialien unter Berücksichtigung von Eigenschaften auszuwählen und zu bearbeiten,</w:t>
      </w:r>
    </w:p>
    <w:p>
      <w:pPr>
        <w:ind w:left="420"/>
      </w:pPr>
      <w:r>
        <w:t xml:space="preserve">4. Werkzeuge, Geräte und Maschinen auszuwählen und einzusetzen,</w:t>
      </w:r>
    </w:p>
    <w:p>
      <w:pPr>
        <w:ind w:left="420"/>
      </w:pPr>
      <w:r>
        <w:t xml:space="preserve">5. Maße und Konturen zu übertragen,</w:t>
      </w:r>
    </w:p>
    <w:p>
      <w:pPr>
        <w:ind w:left="420"/>
      </w:pPr>
      <w:r>
        <w:t xml:space="preserve">6. passgenaue Verbindungen bis zur Verleimung vorzubereiten,</w:t>
      </w:r>
    </w:p>
    <w:p>
      <w:pPr>
        <w:ind w:left="420"/>
      </w:pPr>
      <w:r>
        <w:t xml:space="preserve">7. Oberflächen vorzubehandeln,</w:t>
      </w:r>
    </w:p>
    <w:p>
      <w:pPr>
        <w:ind w:left="420"/>
      </w:pPr>
      <w:r>
        <w:t xml:space="preserve">8. Korpusteile zu planen und herzustellen,</w:t>
      </w:r>
    </w:p>
    <w:p>
      <w:pPr>
        <w:ind w:left="420"/>
      </w:pPr>
      <w:r>
        <w:t xml:space="preserve">9. Maßnahmen zur Arbeitsorganisation, zur Sicherheit und zum Gesundheitsschutz bei der Arbeit, zum Umweltschutz, zur Kundenorientierung, zur Wirtschaftlichkeit und zur Qualitätssicherung zu berücksichtigen sowie</w:t>
      </w:r>
    </w:p>
    <w:p>
      <w:pPr>
        <w:ind w:left="420"/>
      </w:pPr>
      <w:r>
        <w:t xml:space="preserve">10. fachliche Hintergründe aufzuzeigen und die Vorgehensweise bei der Durchführung der Arbeitsprobe zu begründen.</w:t>
      </w:r>
    </w:p>
    <w:p>
      <w:r>
        <w:t xml:space="preserve">(3) Der Prüfling soll eine Arbeitsprobe durchführen und hierüber ein auftragsbezogenes Fachgespräch führen. Weiterhin soll er Aufgaben, die sich auf die Arbeitsprobe beziehen, schriftlich bearbeiten.</w:t>
      </w:r>
    </w:p>
    <w:p>
      <w:r>
        <w:t xml:space="preserve">(4) Die Prüfungszeit beträgt insgesamt sieben Stunden. Innerhalb dieser Zeit soll das auftragsbezogene Fachgespräch in höchstens 15 Minuten sowie die Bearbeitung der schriftlichen Aufgaben in 120 Minuten durchgeführt werden.</w:t>
      </w:r>
    </w:p>
    <w:p>
      <w:r>
        <w:rPr>
          <w:color w:val="555555"/>
          <w:sz w:val="17"/>
        </w:rPr>
        <w:t xml:space="preserve">Zitiervorschlag: § 9 GbAusV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https://recht.nulegal.eu/gesetze/GbAusV/9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