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GbAusV — Gegenstand der Berufsausbildung und Ausbildungsrahmenplan</w:t>
      </w:r>
    </w:p>
    <w:p>
      <w:r>
        <w:rPr>
          <w:color w:val="555555"/>
          <w:sz w:val="18"/>
        </w:rPr>
        <w:t xml:space="preserve">Geigenbauerausbildungsverordnung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GbAusV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https://recht.nulegal.eu/gesetze/GbAusV/3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