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GastroAusbV — Gegenstand der Berufsausbildungen und Ausbildungsrahmenpläne</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Gegenstand der Berufsausbildung zur Fachkraft für Gastronomie sind mindestens die im Ausbildungsrahmenplan (Anlage 1) genannten Fertigkeiten, Kenntnisse und Fähigkeiten.</w:t>
      </w:r>
    </w:p>
    <w:p>
      <w:r>
        <w:t xml:space="preserve">(2) Gegenstand der Berufsausbildung zum Fachmann für Restaurants und Veranstaltungsgastronomie und zur Fachfrau für Restaurants und Veranstaltungsgastronomie sind mindestens die im Ausbildungsrahmenplan (Anlage 2) genannten Fertigkeiten, Kenntnisse und Fähigkeiten.</w:t>
      </w:r>
    </w:p>
    <w:p>
      <w:r>
        <w:t xml:space="preserve">(3) Gegenstand der Berufsausbildung zum Fachmann für Systemgastronomie und zur Fachfrau für Systemgastronomie sind mindestens die im Ausbildungsrahmenplan (Anlage 3) genannten Fertigkeiten, Kenntnisse und Fähigkeiten.</w:t>
      </w:r>
    </w:p>
    <w:p>
      <w:r>
        <w:t xml:space="preserve">(4) Von der Organisation der Berufsausbildung, wie sie im jeweiligen Ausbildungsrahmenplan vorgegeben ist, darf von den Ausbildenden abgewichen werden, wenn und soweit betriebspraktische Besonderheiten oder Gründe, die in der Person des oder der Auszubildenden liegen, die Abweichung erfordern.</w:t>
      </w:r>
    </w:p>
    <w:p>
      <w:r>
        <w:t xml:space="preserve">(5) Die im jeweiligen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4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