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GastroAusbV — Prüfungsbereiche des Teiles 2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„Gasterlebnis, Verkaufsförderung, Marketing und Warenlagerung“,</w:t>
      </w:r>
    </w:p>
    <w:p>
      <w:pPr>
        <w:ind w:left="420"/>
      </w:pPr>
      <w:r>
        <w:t xml:space="preserve">2. „Personal- und Warenwirtschaft sowie Steuerung und Kontrolle in der Systemgastronomie“,</w:t>
      </w:r>
    </w:p>
    <w:p>
      <w:pPr>
        <w:ind w:left="420"/>
      </w:pPr>
      <w:r>
        <w:t xml:space="preserve">3. „Betriebliche Abläufe in der Systemgastronomie“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39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