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GastroAusbV — Aufteilung in zwei Teile und Zeitpunkt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Abschlussprüfung spätestens drei Monate vor dem Zeitpunkt von Teil 2 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35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