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GastroAusbV — Prüfungsbereich „Gasterlebnis, Verkaufsförderung, Produktkompetenz und Warenlagerung“</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Im Prüfungsbereich „Gasterlebnis, Verkaufsförderung, Produktkompetenz und Warenlagerung“ hat der Prüfling nachzuweisen, dass er in der Lage ist,</w:t>
      </w:r>
    </w:p>
    <w:p>
      <w:pPr>
        <w:ind w:left="420"/>
      </w:pPr>
      <w:r>
        <w:t xml:space="preserve">1. gastorientiert zu handeln und das Gasterlebnis zu gestalten,</w:t>
      </w:r>
    </w:p>
    <w:p>
      <w:pPr>
        <w:ind w:left="420"/>
      </w:pPr>
      <w:r>
        <w:t xml:space="preserve">2. Gäste zu empfangen und zu Speisen, Gerichten und Getränken, insbesondere zu Weinen, Schaumweinen und Spirituosen zu beraten,</w:t>
      </w:r>
    </w:p>
    <w:p>
      <w:pPr>
        <w:ind w:left="420"/>
      </w:pPr>
      <w:r>
        <w:t xml:space="preserve">3. Gäste über Inhaltsstoffe, Allergene und Zusatzstoffe unter Berücksichtigung besonderer Ernährungsformen zu informieren und Alternativen anzubieten,</w:t>
      </w:r>
    </w:p>
    <w:p>
      <w:pPr>
        <w:ind w:left="420"/>
      </w:pPr>
      <w:r>
        <w:t xml:space="preserve">4. Serviceregeln und Servierarten zu beschreiben, Serviceabläufe zu planen und darzustellen,</w:t>
      </w:r>
    </w:p>
    <w:p>
      <w:pPr>
        <w:ind w:left="420"/>
      </w:pPr>
      <w:r>
        <w:t xml:space="preserve">5. Gästereaktionen, insbesondere Reklamationen, einzuordnen, situationsbezogen Lösungen aufzuzeigen und dabei Handlungsstrategien im Umgang mit den Gästen darzustellen,</w:t>
      </w:r>
    </w:p>
    <w:p>
      <w:pPr>
        <w:ind w:left="420"/>
      </w:pPr>
      <w:r>
        <w:t xml:space="preserve">6. Zahlungen abzuwickeln und dabei Vorsichtsmaßnahmen bei der Annahme von Zahlungsmitteln zu beschreiben,</w:t>
      </w:r>
    </w:p>
    <w:p>
      <w:pPr>
        <w:ind w:left="420"/>
      </w:pPr>
      <w:r>
        <w:t xml:space="preserve">7. Rechnungen oder Belege nach den rechtlichen Vorgaben zu erstellen und zu erläutern,</w:t>
      </w:r>
    </w:p>
    <w:p>
      <w:pPr>
        <w:ind w:left="420"/>
      </w:pPr>
      <w:r>
        <w:t xml:space="preserve">8. verkaufsfördernde Maßnahmen anlassbezogen analog oder digital umzusetzen und dabei den Datenschutz und die Datensicherheit zu beachten,</w:t>
      </w:r>
    </w:p>
    <w:p>
      <w:pPr>
        <w:ind w:left="420"/>
      </w:pPr>
      <w:r>
        <w:t xml:space="preserve">9. das Herrichten, Pflegen und Dekorieren von Gast- und Eventräumen anlass-, saison- oder themenbezogen zu planen und die Umsetzung darzustellen,</w:t>
      </w:r>
    </w:p>
    <w:p>
      <w:pPr>
        <w:ind w:left="420"/>
      </w:pPr>
      <w:r>
        <w:t xml:space="preserve">10. die Reinigung und Pflege von Materialien und Textilien zu beschreiben sowie</w:t>
      </w:r>
    </w:p>
    <w:p>
      <w:pPr>
        <w:ind w:left="420"/>
      </w:pPr>
      <w:r>
        <w:t xml:space="preserve">11. bei der Annahme und der Einlagerung von Waren die Anforderungen an die Werterhaltung und die Hygiene sowie die Vorgaben der Arbeitssicherheit und des Gesundheitsschutzes einzuhalten sowie die hierzu ergriffenen Maßnahmen zu prüfen und zu dokumentieren.</w:t>
      </w:r>
    </w:p>
    <w:p>
      <w:r>
        <w:t xml:space="preserve">(2) Die Aufgaben müssen praxisbezogen sein. Der Prüfling hat die Aufgaben schriftlich zu bearbeiten.</w:t>
      </w:r>
    </w:p>
    <w:p>
      <w:r>
        <w:t xml:space="preserve">(3) Die Prüfungszeit beträgt 90 Minuten.</w:t>
      </w:r>
    </w:p>
    <w:p>
      <w:r>
        <w:rPr>
          <w:color w:val="555555"/>
          <w:sz w:val="17"/>
        </w:rPr>
        <w:t xml:space="preserve">Zitiervorschlag: § 25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